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AE" w:rsidRPr="00821780" w:rsidRDefault="00627566" w:rsidP="00D671E1">
      <w:pPr>
        <w:jc w:val="center"/>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Quality of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765"/>
        <w:gridCol w:w="236"/>
      </w:tblGrid>
      <w:tr w:rsidR="00821780" w:rsidTr="00AB55AE">
        <w:tc>
          <w:tcPr>
            <w:tcW w:w="5305" w:type="dxa"/>
          </w:tcPr>
          <w:p w:rsidR="00E839BF" w:rsidRPr="00F45859" w:rsidRDefault="00E839BF" w:rsidP="00E839BF">
            <w:pPr>
              <w:bidi w:val="0"/>
              <w:rPr>
                <w:b/>
                <w:bCs/>
                <w:color w:val="4F81BD" w:themeColor="accent1"/>
                <w:rtl/>
                <w:lang w:bidi="ar-JO"/>
              </w:rPr>
            </w:pPr>
            <w:r>
              <w:rPr>
                <w:b/>
                <w:bCs/>
                <w:color w:val="4F81BD" w:themeColor="accent1"/>
                <w:lang w:bidi="ar-JO"/>
              </w:rPr>
              <w:t>Name (please insert survey name)</w:t>
            </w:r>
          </w:p>
          <w:p w:rsidR="00E839BF" w:rsidRDefault="009C7402" w:rsidP="00E839BF">
            <w:pPr>
              <w:bidi w:val="0"/>
              <w:rPr>
                <w:lang w:bidi="ar-JO"/>
              </w:rPr>
            </w:pPr>
            <w:r>
              <w:rPr>
                <w:lang w:bidi="ar-JO"/>
              </w:rPr>
              <w:t>Quarterly</w:t>
            </w:r>
            <w:r w:rsidR="00063AAC">
              <w:rPr>
                <w:lang w:bidi="ar-JO"/>
              </w:rPr>
              <w:t xml:space="preserve"> Account Department </w:t>
            </w:r>
          </w:p>
          <w:p w:rsidR="00821780" w:rsidRDefault="00821780" w:rsidP="00E839BF">
            <w:pPr>
              <w:bidi w:val="0"/>
              <w:rPr>
                <w:rtl/>
                <w:lang w:bidi="ar-JO"/>
              </w:rPr>
            </w:pPr>
          </w:p>
        </w:tc>
        <w:tc>
          <w:tcPr>
            <w:tcW w:w="3001" w:type="dxa"/>
            <w:gridSpan w:val="2"/>
            <w:vMerge w:val="restart"/>
          </w:tcPr>
          <w:p w:rsidR="00E839BF" w:rsidRPr="00A46EA9" w:rsidRDefault="00E839BF" w:rsidP="00E839BF">
            <w:pPr>
              <w:bidi w:val="0"/>
              <w:rPr>
                <w:color w:val="0070C0"/>
                <w:u w:val="single"/>
              </w:rPr>
            </w:pPr>
            <w:r w:rsidRPr="00A46EA9">
              <w:rPr>
                <w:color w:val="0070C0"/>
                <w:u w:val="single"/>
              </w:rPr>
              <w:t xml:space="preserve">Content </w:t>
            </w:r>
          </w:p>
          <w:p w:rsidR="00E839BF" w:rsidRPr="00A46EA9" w:rsidRDefault="00E839BF" w:rsidP="00E839BF">
            <w:pPr>
              <w:bidi w:val="0"/>
              <w:rPr>
                <w:color w:val="0070C0"/>
                <w:u w:val="single"/>
              </w:rPr>
            </w:pPr>
            <w:r w:rsidRPr="00A46EA9">
              <w:rPr>
                <w:color w:val="0070C0"/>
                <w:u w:val="single"/>
              </w:rPr>
              <w:t xml:space="preserve">Time </w:t>
            </w:r>
          </w:p>
          <w:p w:rsidR="00E839BF" w:rsidRPr="00A46EA9" w:rsidRDefault="00E839BF" w:rsidP="00E839BF">
            <w:pPr>
              <w:bidi w:val="0"/>
              <w:rPr>
                <w:color w:val="0070C0"/>
                <w:u w:val="single"/>
              </w:rPr>
            </w:pPr>
            <w:r w:rsidRPr="00A46EA9">
              <w:rPr>
                <w:color w:val="0070C0"/>
                <w:u w:val="single"/>
              </w:rPr>
              <w:t xml:space="preserve">Accuracy </w:t>
            </w:r>
          </w:p>
          <w:p w:rsidR="00E839BF" w:rsidRPr="00A46EA9" w:rsidRDefault="00E839BF" w:rsidP="00E839BF">
            <w:pPr>
              <w:bidi w:val="0"/>
              <w:rPr>
                <w:color w:val="0070C0"/>
                <w:u w:val="single"/>
              </w:rPr>
            </w:pPr>
            <w:r w:rsidRPr="00A46EA9">
              <w:rPr>
                <w:color w:val="0070C0"/>
                <w:u w:val="single"/>
              </w:rPr>
              <w:t xml:space="preserve">Comparability </w:t>
            </w:r>
          </w:p>
          <w:p w:rsidR="00821780" w:rsidRDefault="00E839BF" w:rsidP="00E839BF">
            <w:pPr>
              <w:bidi w:val="0"/>
              <w:rPr>
                <w:rtl/>
                <w:lang w:bidi="ar-JO"/>
              </w:rPr>
            </w:pPr>
            <w:r w:rsidRPr="00A46EA9">
              <w:rPr>
                <w:color w:val="0070C0"/>
                <w:u w:val="single"/>
              </w:rPr>
              <w:t>Data Accessibility</w:t>
            </w:r>
          </w:p>
        </w:tc>
      </w:tr>
      <w:tr w:rsidR="00821780" w:rsidTr="00AB55AE">
        <w:tc>
          <w:tcPr>
            <w:tcW w:w="5305" w:type="dxa"/>
          </w:tcPr>
          <w:p w:rsidR="00821780" w:rsidRPr="006C2A7A" w:rsidRDefault="00821780" w:rsidP="007320BC">
            <w:pPr>
              <w:rPr>
                <w:b/>
                <w:bCs/>
                <w:rtl/>
                <w:lang w:bidi="ar-JO"/>
              </w:rPr>
            </w:pPr>
          </w:p>
        </w:tc>
        <w:tc>
          <w:tcPr>
            <w:tcW w:w="3001" w:type="dxa"/>
            <w:gridSpan w:val="2"/>
            <w:vMerge/>
          </w:tcPr>
          <w:p w:rsidR="00821780" w:rsidRDefault="00821780" w:rsidP="007320BC">
            <w:pPr>
              <w:rPr>
                <w:rtl/>
                <w:lang w:bidi="ar-JO"/>
              </w:rPr>
            </w:pPr>
          </w:p>
        </w:tc>
      </w:tr>
      <w:tr w:rsidR="00821780" w:rsidTr="00AB55AE">
        <w:tc>
          <w:tcPr>
            <w:tcW w:w="5305" w:type="dxa"/>
          </w:tcPr>
          <w:p w:rsidR="00E839BF" w:rsidRPr="00F45859" w:rsidRDefault="00E839BF" w:rsidP="00E839BF">
            <w:pPr>
              <w:bidi w:val="0"/>
              <w:rPr>
                <w:b/>
                <w:bCs/>
                <w:color w:val="4F81BD" w:themeColor="accent1"/>
                <w:rtl/>
                <w:lang w:bidi="ar-JO"/>
              </w:rPr>
            </w:pPr>
            <w:r>
              <w:rPr>
                <w:b/>
                <w:bCs/>
                <w:color w:val="4F81BD" w:themeColor="accent1"/>
                <w:lang w:bidi="ar-JO"/>
              </w:rPr>
              <w:t>Sector (survey sector: social, economic, agricultural, etc.)</w:t>
            </w:r>
          </w:p>
          <w:p w:rsidR="00E839BF" w:rsidRDefault="00E839BF" w:rsidP="00E839BF">
            <w:pPr>
              <w:bidi w:val="0"/>
              <w:rPr>
                <w:rtl/>
                <w:lang w:bidi="ar-JO"/>
              </w:rPr>
            </w:pPr>
            <w:r>
              <w:rPr>
                <w:lang w:bidi="ar-JO"/>
              </w:rPr>
              <w:t>Economic</w:t>
            </w:r>
            <w:r w:rsidR="00EF58FD">
              <w:rPr>
                <w:lang w:bidi="ar-JO"/>
              </w:rPr>
              <w:t xml:space="preserve">, </w:t>
            </w:r>
            <w:r w:rsidR="00063AAC">
              <w:rPr>
                <w:lang w:bidi="ar-JO"/>
              </w:rPr>
              <w:t xml:space="preserve">Agricultural, Administrative Records </w:t>
            </w:r>
          </w:p>
        </w:tc>
        <w:tc>
          <w:tcPr>
            <w:tcW w:w="3001" w:type="dxa"/>
            <w:gridSpan w:val="2"/>
            <w:vMerge/>
          </w:tcPr>
          <w:p w:rsidR="00821780" w:rsidRDefault="00821780" w:rsidP="007320BC">
            <w:pPr>
              <w:rPr>
                <w:rtl/>
                <w:lang w:bidi="ar-JO"/>
              </w:rPr>
            </w:pPr>
          </w:p>
        </w:tc>
      </w:tr>
      <w:tr w:rsidR="00821780" w:rsidTr="00AB55AE">
        <w:tc>
          <w:tcPr>
            <w:tcW w:w="5305" w:type="dxa"/>
          </w:tcPr>
          <w:p w:rsidR="00821780" w:rsidRPr="006C2A7A" w:rsidRDefault="00821780" w:rsidP="007320BC">
            <w:pPr>
              <w:rPr>
                <w:b/>
                <w:bCs/>
                <w:rtl/>
                <w:lang w:bidi="ar-JO"/>
              </w:rPr>
            </w:pPr>
          </w:p>
        </w:tc>
        <w:tc>
          <w:tcPr>
            <w:tcW w:w="3001" w:type="dxa"/>
            <w:gridSpan w:val="2"/>
            <w:vMerge/>
          </w:tcPr>
          <w:p w:rsidR="00821780" w:rsidRDefault="00821780" w:rsidP="007320BC">
            <w:pPr>
              <w:rPr>
                <w:rtl/>
                <w:lang w:bidi="ar-JO"/>
              </w:rPr>
            </w:pPr>
          </w:p>
        </w:tc>
      </w:tr>
      <w:tr w:rsidR="00821780" w:rsidTr="00AB55AE">
        <w:tc>
          <w:tcPr>
            <w:tcW w:w="8306" w:type="dxa"/>
            <w:gridSpan w:val="3"/>
          </w:tcPr>
          <w:p w:rsidR="00E839BF" w:rsidRPr="00F45859" w:rsidRDefault="00E839BF" w:rsidP="00E839BF">
            <w:pPr>
              <w:bidi w:val="0"/>
              <w:rPr>
                <w:b/>
                <w:bCs/>
                <w:color w:val="4F81BD" w:themeColor="accent1"/>
                <w:rtl/>
                <w:lang w:bidi="ar-JO"/>
              </w:rPr>
            </w:pPr>
            <w:r>
              <w:rPr>
                <w:b/>
                <w:bCs/>
                <w:color w:val="4F81BD" w:themeColor="accent1"/>
                <w:lang w:bidi="ar-JO"/>
              </w:rPr>
              <w:t xml:space="preserve">Directorate and contact person (the directorate conducting the survey and the </w:t>
            </w:r>
            <w:r w:rsidR="009C7402">
              <w:rPr>
                <w:b/>
                <w:bCs/>
                <w:color w:val="4F81BD" w:themeColor="accent1"/>
                <w:lang w:bidi="ar-JO"/>
              </w:rPr>
              <w:t>responsible</w:t>
            </w:r>
            <w:r>
              <w:rPr>
                <w:b/>
                <w:bCs/>
                <w:color w:val="4F81BD" w:themeColor="accent1"/>
                <w:lang w:bidi="ar-JO"/>
              </w:rPr>
              <w:t xml:space="preserve"> person, and contact details) </w:t>
            </w:r>
          </w:p>
          <w:p w:rsidR="00E839BF" w:rsidRPr="00F20AAE" w:rsidRDefault="009C7402" w:rsidP="00F20AAE">
            <w:pPr>
              <w:bidi w:val="0"/>
              <w:rPr>
                <w:rtl/>
                <w:lang w:bidi="ar-JO"/>
              </w:rPr>
            </w:pPr>
            <w:r>
              <w:rPr>
                <w:lang w:bidi="ar-JO"/>
              </w:rPr>
              <w:t>Quarterly</w:t>
            </w:r>
            <w:r w:rsidR="00E4006C">
              <w:rPr>
                <w:lang w:bidi="ar-JO"/>
              </w:rPr>
              <w:t xml:space="preserve"> Account Department  – Head of Department  </w:t>
            </w:r>
            <w:r w:rsidR="00F20AAE">
              <w:rPr>
                <w:lang w:bidi="ar-JO"/>
              </w:rPr>
              <w:t>M</w:t>
            </w:r>
            <w:r w:rsidR="00F20AAE" w:rsidRPr="00F20AAE">
              <w:rPr>
                <w:lang w:bidi="ar-JO"/>
              </w:rPr>
              <w:t>rs</w:t>
            </w:r>
            <w:r w:rsidR="00E4006C">
              <w:rPr>
                <w:lang w:bidi="ar-JO"/>
              </w:rPr>
              <w:t xml:space="preserve">. </w:t>
            </w:r>
            <w:r>
              <w:rPr>
                <w:lang w:bidi="ar-JO"/>
              </w:rPr>
              <w:t>Walaa' Gharram</w:t>
            </w:r>
            <w:r w:rsidR="003A38EF" w:rsidRPr="00137E41">
              <w:rPr>
                <w:lang w:bidi="ar-JO"/>
              </w:rPr>
              <w:t>– T</w:t>
            </w:r>
            <w:r w:rsidR="00E4006C">
              <w:rPr>
                <w:lang w:bidi="ar-JO"/>
              </w:rPr>
              <w:t>el. 5300700, ext. 14</w:t>
            </w:r>
            <w:r w:rsidR="00F20AAE">
              <w:rPr>
                <w:lang w:bidi="ar-JO"/>
              </w:rPr>
              <w:t>16</w:t>
            </w:r>
            <w:r w:rsidR="00E4006C">
              <w:rPr>
                <w:lang w:bidi="ar-JO"/>
              </w:rPr>
              <w:t xml:space="preserve">- </w:t>
            </w:r>
            <w:r w:rsidR="00F20AAE" w:rsidRPr="00F33FDC">
              <w:rPr>
                <w:lang w:bidi="ar-JO"/>
              </w:rPr>
              <w:t>Walaa.Gharram@</w:t>
            </w:r>
            <w:r w:rsidR="00F20AAE" w:rsidRPr="00F54254">
              <w:rPr>
                <w:lang w:bidi="ar-JO"/>
              </w:rPr>
              <w:t>DOS.GOV.JO</w:t>
            </w:r>
          </w:p>
        </w:tc>
      </w:tr>
      <w:tr w:rsidR="00011FFC" w:rsidTr="00AB55AE">
        <w:tc>
          <w:tcPr>
            <w:tcW w:w="5305" w:type="dxa"/>
          </w:tcPr>
          <w:p w:rsidR="00011FFC" w:rsidRPr="00E4006C" w:rsidRDefault="00011FFC" w:rsidP="007320BC">
            <w:pPr>
              <w:rPr>
                <w:b/>
                <w:bCs/>
                <w:rtl/>
                <w:lang w:bidi="ar-JO"/>
              </w:rPr>
            </w:pPr>
          </w:p>
        </w:tc>
        <w:tc>
          <w:tcPr>
            <w:tcW w:w="3001" w:type="dxa"/>
            <w:gridSpan w:val="2"/>
          </w:tcPr>
          <w:p w:rsidR="00011FFC" w:rsidRDefault="00011FFC" w:rsidP="007320BC">
            <w:pPr>
              <w:rPr>
                <w:rtl/>
                <w:lang w:bidi="ar-JO"/>
              </w:rPr>
            </w:pPr>
          </w:p>
        </w:tc>
      </w:tr>
      <w:tr w:rsidR="00821780" w:rsidTr="00AB55AE">
        <w:tc>
          <w:tcPr>
            <w:tcW w:w="8306" w:type="dxa"/>
            <w:gridSpan w:val="3"/>
          </w:tcPr>
          <w:p w:rsidR="00C701B9" w:rsidRDefault="00C701B9" w:rsidP="00C701B9">
            <w:pPr>
              <w:bidi w:val="0"/>
              <w:rPr>
                <w:b/>
                <w:bCs/>
                <w:color w:val="4F81BD" w:themeColor="accent1"/>
                <w:lang w:bidi="ar-JO"/>
              </w:rPr>
            </w:pPr>
            <w:r>
              <w:rPr>
                <w:b/>
                <w:bCs/>
                <w:color w:val="4F81BD" w:themeColor="accent1"/>
                <w:lang w:bidi="ar-JO"/>
              </w:rPr>
              <w:t xml:space="preserve">Purpose and historical reference </w:t>
            </w:r>
          </w:p>
          <w:p w:rsidR="00C701B9" w:rsidRPr="00F45859" w:rsidRDefault="00C701B9" w:rsidP="00C701B9">
            <w:pPr>
              <w:bidi w:val="0"/>
              <w:rPr>
                <w:b/>
                <w:bCs/>
                <w:color w:val="4F81BD" w:themeColor="accent1"/>
                <w:rtl/>
                <w:lang w:bidi="ar-JO"/>
              </w:rPr>
            </w:pPr>
            <w:r>
              <w:rPr>
                <w:b/>
                <w:bCs/>
                <w:color w:val="4F81BD" w:themeColor="accent1"/>
                <w:lang w:bidi="ar-JO"/>
              </w:rPr>
              <w:t>Purpose (please write down the survey purposes)</w:t>
            </w:r>
            <w:r>
              <w:rPr>
                <w:rFonts w:hint="cs"/>
                <w:b/>
                <w:bCs/>
                <w:color w:val="4F81BD" w:themeColor="accent1"/>
                <w:rtl/>
                <w:lang w:bidi="ar-JO"/>
              </w:rPr>
              <w:t xml:space="preserve"> </w:t>
            </w:r>
          </w:p>
          <w:p w:rsidR="00B32DC5" w:rsidRDefault="00775CE0" w:rsidP="00EF58FD">
            <w:pPr>
              <w:pStyle w:val="ListParagraph"/>
              <w:numPr>
                <w:ilvl w:val="0"/>
                <w:numId w:val="3"/>
              </w:numPr>
              <w:bidi w:val="0"/>
              <w:rPr>
                <w:lang w:bidi="ar-JO"/>
              </w:rPr>
            </w:pPr>
            <w:r>
              <w:rPr>
                <w:lang w:bidi="ar-JO"/>
              </w:rPr>
              <w:t xml:space="preserve">Estimating Quarterly GDP in </w:t>
            </w:r>
            <w:r w:rsidR="00E4006C">
              <w:rPr>
                <w:lang w:bidi="ar-JO"/>
              </w:rPr>
              <w:t>production</w:t>
            </w:r>
            <w:r>
              <w:rPr>
                <w:lang w:bidi="ar-JO"/>
              </w:rPr>
              <w:t xml:space="preserve"> method</w:t>
            </w:r>
            <w:r w:rsidR="00B32DC5">
              <w:rPr>
                <w:lang w:bidi="ar-JO"/>
              </w:rPr>
              <w:t xml:space="preserve"> at current and constant price</w:t>
            </w:r>
          </w:p>
          <w:p w:rsidR="00E4006C" w:rsidRDefault="00E4006C" w:rsidP="00B32DC5">
            <w:pPr>
              <w:pStyle w:val="ListParagraph"/>
              <w:numPr>
                <w:ilvl w:val="0"/>
                <w:numId w:val="3"/>
              </w:numPr>
              <w:bidi w:val="0"/>
              <w:rPr>
                <w:lang w:bidi="ar-JO"/>
              </w:rPr>
            </w:pPr>
            <w:r>
              <w:rPr>
                <w:lang w:bidi="ar-JO"/>
              </w:rPr>
              <w:t xml:space="preserve">Estimating </w:t>
            </w:r>
            <w:r w:rsidR="00D16D5A">
              <w:rPr>
                <w:lang w:bidi="ar-JO"/>
              </w:rPr>
              <w:t>Quarterly g</w:t>
            </w:r>
            <w:r>
              <w:rPr>
                <w:lang w:bidi="ar-JO"/>
              </w:rPr>
              <w:t>rowth rates.</w:t>
            </w:r>
          </w:p>
          <w:p w:rsidR="00FE091B" w:rsidRPr="002274B8" w:rsidRDefault="00FE091B" w:rsidP="00FE091B">
            <w:pPr>
              <w:pStyle w:val="ListParagraph"/>
              <w:bidi w:val="0"/>
              <w:rPr>
                <w:rtl/>
                <w:lang w:bidi="ar-JO"/>
              </w:rPr>
            </w:pPr>
          </w:p>
        </w:tc>
      </w:tr>
      <w:tr w:rsidR="00011FFC" w:rsidTr="00AB55AE">
        <w:tc>
          <w:tcPr>
            <w:tcW w:w="5305" w:type="dxa"/>
          </w:tcPr>
          <w:p w:rsidR="00F074B2" w:rsidRPr="00F45859" w:rsidRDefault="00F074B2" w:rsidP="00F074B2">
            <w:pPr>
              <w:bidi w:val="0"/>
              <w:rPr>
                <w:b/>
                <w:bCs/>
                <w:color w:val="4F81BD" w:themeColor="accent1"/>
                <w:rtl/>
                <w:lang w:bidi="ar-JO"/>
              </w:rPr>
            </w:pPr>
            <w:r>
              <w:rPr>
                <w:b/>
                <w:bCs/>
                <w:color w:val="4F81BD" w:themeColor="accent1"/>
                <w:lang w:bidi="ar-JO"/>
              </w:rPr>
              <w:t xml:space="preserve">Historical reference (please indicate the year the  survey started) </w:t>
            </w:r>
          </w:p>
          <w:p w:rsidR="00B24498" w:rsidRDefault="00E4006C" w:rsidP="003A38EF">
            <w:pPr>
              <w:bidi w:val="0"/>
              <w:rPr>
                <w:lang w:bidi="ar-JO"/>
              </w:rPr>
            </w:pPr>
            <w:r>
              <w:rPr>
                <w:lang w:bidi="ar-JO"/>
              </w:rPr>
              <w:t>The F</w:t>
            </w:r>
            <w:r w:rsidR="00A53242">
              <w:rPr>
                <w:lang w:bidi="ar-JO"/>
              </w:rPr>
              <w:t>irst Estimate of GDP was in 1992</w:t>
            </w:r>
            <w:r w:rsidR="00AE0F42">
              <w:rPr>
                <w:lang w:bidi="ar-JO"/>
              </w:rPr>
              <w:t>.</w:t>
            </w:r>
          </w:p>
          <w:p w:rsidR="00AE0F42" w:rsidRPr="00B24498" w:rsidRDefault="00AE0F42" w:rsidP="00AE0F42">
            <w:pPr>
              <w:bidi w:val="0"/>
              <w:rPr>
                <w:lang w:bidi="ar-JO"/>
              </w:rPr>
            </w:pPr>
          </w:p>
        </w:tc>
        <w:tc>
          <w:tcPr>
            <w:tcW w:w="3001" w:type="dxa"/>
            <w:gridSpan w:val="2"/>
          </w:tcPr>
          <w:p w:rsidR="00011FFC" w:rsidRDefault="00011FFC" w:rsidP="007320BC">
            <w:pPr>
              <w:rPr>
                <w:rtl/>
                <w:lang w:bidi="ar-JO"/>
              </w:rPr>
            </w:pPr>
          </w:p>
        </w:tc>
      </w:tr>
      <w:tr w:rsidR="00821780" w:rsidTr="00AB55AE">
        <w:tc>
          <w:tcPr>
            <w:tcW w:w="8306" w:type="dxa"/>
            <w:gridSpan w:val="3"/>
          </w:tcPr>
          <w:p w:rsidR="00F074B2" w:rsidRPr="00F45859" w:rsidRDefault="00F074B2" w:rsidP="00F074B2">
            <w:pPr>
              <w:bidi w:val="0"/>
              <w:rPr>
                <w:b/>
                <w:bCs/>
                <w:color w:val="4F81BD" w:themeColor="accent1"/>
                <w:lang w:bidi="ar-JO"/>
              </w:rPr>
            </w:pPr>
            <w:r>
              <w:rPr>
                <w:b/>
                <w:bCs/>
                <w:color w:val="4F81BD" w:themeColor="accent1"/>
                <w:lang w:bidi="ar-JO"/>
              </w:rPr>
              <w:t xml:space="preserve">Users and Applications: </w:t>
            </w:r>
            <w:r>
              <w:rPr>
                <w:rFonts w:hint="cs"/>
                <w:b/>
                <w:bCs/>
                <w:color w:val="4F81BD" w:themeColor="accent1"/>
                <w:rtl/>
                <w:lang w:bidi="ar-JO"/>
              </w:rPr>
              <w:t xml:space="preserve"> </w:t>
            </w:r>
          </w:p>
          <w:p w:rsidR="00F074B2" w:rsidRPr="00A124F8" w:rsidRDefault="00F074B2" w:rsidP="00F074B2">
            <w:pPr>
              <w:bidi w:val="0"/>
              <w:rPr>
                <w:lang w:bidi="ar-JO"/>
              </w:rPr>
            </w:pPr>
            <w:r>
              <w:rPr>
                <w:sz w:val="24"/>
                <w:szCs w:val="24"/>
                <w:lang w:bidi="ar-JO"/>
              </w:rPr>
              <w:t xml:space="preserve">Users: </w:t>
            </w:r>
            <w:r w:rsidR="00E4006C">
              <w:rPr>
                <w:sz w:val="24"/>
                <w:szCs w:val="24"/>
                <w:lang w:bidi="ar-JO"/>
              </w:rPr>
              <w:t>economists</w:t>
            </w:r>
            <w:r>
              <w:rPr>
                <w:sz w:val="24"/>
                <w:szCs w:val="24"/>
                <w:lang w:bidi="ar-JO"/>
              </w:rPr>
              <w:t>,</w:t>
            </w:r>
            <w:r w:rsidR="00E4006C">
              <w:rPr>
                <w:sz w:val="24"/>
                <w:szCs w:val="24"/>
                <w:lang w:bidi="ar-JO"/>
              </w:rPr>
              <w:t xml:space="preserve"> Researchers in Economic field,</w:t>
            </w:r>
            <w:r>
              <w:rPr>
                <w:sz w:val="24"/>
                <w:szCs w:val="24"/>
                <w:lang w:bidi="ar-JO"/>
              </w:rPr>
              <w:t xml:space="preserve"> the Central Bank, Ministry of Finance, private sector</w:t>
            </w:r>
          </w:p>
          <w:p w:rsidR="00F074B2" w:rsidRDefault="00F074B2" w:rsidP="00F074B2">
            <w:pPr>
              <w:bidi w:val="0"/>
              <w:rPr>
                <w:rtl/>
                <w:lang w:bidi="ar-JO"/>
              </w:rPr>
            </w:pPr>
            <w:r>
              <w:rPr>
                <w:sz w:val="24"/>
                <w:szCs w:val="24"/>
                <w:lang w:bidi="ar-JO"/>
              </w:rPr>
              <w:t>Applications:</w:t>
            </w:r>
            <w:r w:rsidR="00540AF0">
              <w:rPr>
                <w:sz w:val="24"/>
                <w:szCs w:val="24"/>
                <w:lang w:bidi="ar-JO"/>
              </w:rPr>
              <w:t xml:space="preserve"> Formulation and implementation of government’s fiscal</w:t>
            </w:r>
            <w:r>
              <w:rPr>
                <w:sz w:val="24"/>
                <w:szCs w:val="24"/>
                <w:lang w:bidi="ar-JO"/>
              </w:rPr>
              <w:t xml:space="preserve"> policies</w:t>
            </w:r>
            <w:r w:rsidR="00540AF0">
              <w:rPr>
                <w:sz w:val="24"/>
                <w:szCs w:val="24"/>
                <w:lang w:bidi="ar-JO"/>
              </w:rPr>
              <w:t>, building</w:t>
            </w:r>
            <w:r>
              <w:rPr>
                <w:sz w:val="24"/>
                <w:szCs w:val="24"/>
                <w:lang w:bidi="ar-JO"/>
              </w:rPr>
              <w:t xml:space="preserve"> economic decisions.  </w:t>
            </w:r>
          </w:p>
        </w:tc>
      </w:tr>
      <w:tr w:rsidR="00821780" w:rsidTr="00AB55AE">
        <w:tc>
          <w:tcPr>
            <w:tcW w:w="8306" w:type="dxa"/>
            <w:gridSpan w:val="3"/>
          </w:tcPr>
          <w:p w:rsidR="00821780" w:rsidRDefault="00821780" w:rsidP="007320BC">
            <w:pPr>
              <w:rPr>
                <w:b/>
                <w:bCs/>
                <w:rtl/>
                <w:lang w:bidi="ar-JO"/>
              </w:rPr>
            </w:pPr>
          </w:p>
        </w:tc>
      </w:tr>
      <w:tr w:rsidR="00821780" w:rsidTr="00AB55AE">
        <w:trPr>
          <w:trHeight w:val="1269"/>
        </w:trPr>
        <w:tc>
          <w:tcPr>
            <w:tcW w:w="8306" w:type="dxa"/>
            <w:gridSpan w:val="3"/>
          </w:tcPr>
          <w:p w:rsidR="00302A75" w:rsidRPr="00302A75" w:rsidRDefault="00CB1246" w:rsidP="00302A75">
            <w:pPr>
              <w:bidi w:val="0"/>
              <w:rPr>
                <w:b/>
                <w:bCs/>
                <w:color w:val="4F81BD" w:themeColor="accent1"/>
                <w:rtl/>
                <w:lang w:bidi="ar-JO"/>
              </w:rPr>
            </w:pPr>
            <w:r w:rsidRPr="00302A75">
              <w:rPr>
                <w:b/>
                <w:bCs/>
                <w:color w:val="4F81BD" w:themeColor="accent1"/>
                <w:lang w:bidi="ar-JO"/>
              </w:rPr>
              <w:t>Source (please write all data resources)</w:t>
            </w:r>
          </w:p>
          <w:p w:rsidR="00821780" w:rsidRPr="00302A75" w:rsidRDefault="00302A75" w:rsidP="00AB55AE">
            <w:pPr>
              <w:bidi w:val="0"/>
              <w:rPr>
                <w:sz w:val="24"/>
                <w:szCs w:val="24"/>
                <w:rtl/>
                <w:lang w:bidi="ar-JO"/>
              </w:rPr>
            </w:pPr>
            <w:r w:rsidRPr="00302A75">
              <w:rPr>
                <w:sz w:val="24"/>
                <w:szCs w:val="24"/>
                <w:lang w:bidi="ar-JO"/>
              </w:rPr>
              <w:t>Data are collected through surveys: (agricultural (animal, vegetable), extractive and manufacturing industries, transport, construction, services and foreign trade) / index numbers from the prices section / administrative records</w:t>
            </w:r>
          </w:p>
        </w:tc>
      </w:tr>
      <w:tr w:rsidR="00AB55AE" w:rsidTr="00967E49">
        <w:tc>
          <w:tcPr>
            <w:tcW w:w="5305" w:type="dxa"/>
          </w:tcPr>
          <w:p w:rsidR="00AB55AE" w:rsidRDefault="00AB55AE" w:rsidP="00C63364">
            <w:pPr>
              <w:rPr>
                <w:b/>
                <w:bCs/>
                <w:rtl/>
                <w:lang w:bidi="ar-JO"/>
              </w:rPr>
            </w:pPr>
          </w:p>
        </w:tc>
        <w:tc>
          <w:tcPr>
            <w:tcW w:w="3001" w:type="dxa"/>
            <w:gridSpan w:val="2"/>
          </w:tcPr>
          <w:p w:rsidR="00AB55AE" w:rsidRDefault="00AB55AE" w:rsidP="007320BC">
            <w:pPr>
              <w:rPr>
                <w:rtl/>
                <w:lang w:bidi="ar-JO"/>
              </w:rPr>
            </w:pPr>
          </w:p>
        </w:tc>
      </w:tr>
      <w:tr w:rsidR="00AB55AE" w:rsidTr="00967E49">
        <w:trPr>
          <w:trHeight w:val="80"/>
        </w:trPr>
        <w:tc>
          <w:tcPr>
            <w:tcW w:w="5305" w:type="dxa"/>
          </w:tcPr>
          <w:p w:rsidR="00AB55AE" w:rsidRPr="00F45859" w:rsidRDefault="00AB55AE" w:rsidP="00CB1246">
            <w:pPr>
              <w:bidi w:val="0"/>
              <w:rPr>
                <w:b/>
                <w:bCs/>
                <w:color w:val="4F81BD" w:themeColor="accent1"/>
                <w:rtl/>
                <w:lang w:bidi="ar-JO"/>
              </w:rPr>
            </w:pPr>
            <w:r>
              <w:rPr>
                <w:b/>
                <w:bCs/>
                <w:color w:val="4F81BD" w:themeColor="accent1"/>
                <w:lang w:bidi="ar-JO"/>
              </w:rPr>
              <w:t>Authorized organization to collect and publish data</w:t>
            </w:r>
          </w:p>
          <w:p w:rsidR="00AB55AE" w:rsidRPr="00357D2C" w:rsidRDefault="00AB55AE" w:rsidP="00357D2C">
            <w:pPr>
              <w:bidi w:val="0"/>
              <w:rPr>
                <w:b/>
                <w:bCs/>
                <w:rtl/>
                <w:lang w:bidi="ar-JO"/>
              </w:rPr>
            </w:pPr>
            <w:r w:rsidRPr="002274B8">
              <w:rPr>
                <w:lang w:bidi="ar-JO"/>
              </w:rPr>
              <w:t>Department of Public Sta</w:t>
            </w:r>
            <w:r w:rsidR="00357D2C">
              <w:rPr>
                <w:lang w:bidi="ar-JO"/>
              </w:rPr>
              <w:t>tistics under Law No. 12 of 2012</w:t>
            </w:r>
          </w:p>
        </w:tc>
        <w:tc>
          <w:tcPr>
            <w:tcW w:w="3001" w:type="dxa"/>
            <w:gridSpan w:val="2"/>
          </w:tcPr>
          <w:p w:rsidR="00AB55AE" w:rsidRDefault="00AB55AE" w:rsidP="007320BC">
            <w:pPr>
              <w:rPr>
                <w:rtl/>
                <w:lang w:bidi="ar-JO"/>
              </w:rPr>
            </w:pPr>
          </w:p>
        </w:tc>
      </w:tr>
      <w:tr w:rsidR="00AB55AE" w:rsidTr="00967E49">
        <w:trPr>
          <w:trHeight w:val="80"/>
        </w:trPr>
        <w:tc>
          <w:tcPr>
            <w:tcW w:w="5305" w:type="dxa"/>
          </w:tcPr>
          <w:p w:rsidR="00AB55AE" w:rsidRPr="009D60AF" w:rsidRDefault="00AB55AE" w:rsidP="009D60AF">
            <w:pPr>
              <w:bidi w:val="0"/>
              <w:rPr>
                <w:b/>
                <w:bCs/>
                <w:color w:val="4F81BD" w:themeColor="accent1"/>
                <w:rtl/>
                <w:lang w:bidi="ar-JO"/>
              </w:rPr>
            </w:pPr>
            <w:r w:rsidRPr="009D60AF">
              <w:rPr>
                <w:b/>
                <w:bCs/>
                <w:color w:val="4F81BD" w:themeColor="accent1"/>
                <w:lang w:bidi="ar-JO"/>
              </w:rPr>
              <w:t>1. Contents</w:t>
            </w:r>
          </w:p>
        </w:tc>
        <w:tc>
          <w:tcPr>
            <w:tcW w:w="3001" w:type="dxa"/>
            <w:gridSpan w:val="2"/>
          </w:tcPr>
          <w:p w:rsidR="00AB55AE" w:rsidRDefault="00AB55AE" w:rsidP="007320BC">
            <w:pPr>
              <w:rPr>
                <w:rtl/>
                <w:lang w:bidi="ar-JO"/>
              </w:rPr>
            </w:pPr>
          </w:p>
        </w:tc>
      </w:tr>
      <w:tr w:rsidR="00AB55AE" w:rsidTr="00967E49">
        <w:tc>
          <w:tcPr>
            <w:tcW w:w="8306" w:type="dxa"/>
            <w:gridSpan w:val="3"/>
          </w:tcPr>
          <w:p w:rsidR="00AB55AE" w:rsidRPr="00F45859" w:rsidRDefault="00AB55AE" w:rsidP="00CB1246">
            <w:pPr>
              <w:bidi w:val="0"/>
              <w:rPr>
                <w:b/>
                <w:bCs/>
                <w:color w:val="4F81BD" w:themeColor="accent1"/>
                <w:lang w:bidi="ar-JO"/>
              </w:rPr>
            </w:pPr>
            <w:r>
              <w:rPr>
                <w:b/>
                <w:bCs/>
                <w:color w:val="4F81BD" w:themeColor="accent1"/>
                <w:lang w:bidi="ar-JO"/>
              </w:rPr>
              <w:t xml:space="preserve">1-1 Content description </w:t>
            </w:r>
          </w:p>
          <w:p w:rsidR="00AB55AE" w:rsidRPr="002274B8" w:rsidRDefault="00AB55AE" w:rsidP="003A38EF">
            <w:pPr>
              <w:bidi w:val="0"/>
              <w:rPr>
                <w:rtl/>
                <w:lang w:bidi="ar-JO"/>
              </w:rPr>
            </w:pPr>
            <w:r w:rsidRPr="002274B8">
              <w:rPr>
                <w:lang w:bidi="ar-JO"/>
              </w:rPr>
              <w:t>G</w:t>
            </w:r>
            <w:r w:rsidR="0054547E">
              <w:rPr>
                <w:lang w:bidi="ar-JO"/>
              </w:rPr>
              <w:t>DP</w:t>
            </w:r>
            <w:r w:rsidRPr="002274B8">
              <w:rPr>
                <w:lang w:bidi="ar-JO"/>
              </w:rPr>
              <w:t xml:space="preserve"> is published at current and fixed prices, existing production, intermediate consumption, workers' compensation, production and wear taxes are published, and growth rates are published.</w:t>
            </w:r>
          </w:p>
        </w:tc>
      </w:tr>
      <w:tr w:rsidR="00AB55AE" w:rsidTr="00967E49">
        <w:tc>
          <w:tcPr>
            <w:tcW w:w="5305" w:type="dxa"/>
          </w:tcPr>
          <w:p w:rsidR="00AB55AE" w:rsidRPr="000833D9" w:rsidRDefault="00AB55AE" w:rsidP="00F72FED">
            <w:pPr>
              <w:bidi w:val="0"/>
              <w:rPr>
                <w:b/>
                <w:bCs/>
                <w:color w:val="4F81BD" w:themeColor="accent1"/>
                <w:rtl/>
                <w:lang w:bidi="ar-JO"/>
              </w:rPr>
            </w:pPr>
            <w:bookmarkStart w:id="0" w:name="_1._المحتويات"/>
            <w:bookmarkEnd w:id="0"/>
            <w:r w:rsidRPr="000833D9">
              <w:rPr>
                <w:b/>
                <w:bCs/>
                <w:color w:val="4F81BD" w:themeColor="accent1"/>
                <w:lang w:bidi="ar-JO"/>
              </w:rPr>
              <w:t>1-2 statistical definitions</w:t>
            </w:r>
          </w:p>
          <w:p w:rsidR="00AB55AE" w:rsidRDefault="00AB55AE" w:rsidP="00C6017A">
            <w:pPr>
              <w:pStyle w:val="ListParagraph"/>
              <w:numPr>
                <w:ilvl w:val="0"/>
                <w:numId w:val="2"/>
              </w:numPr>
              <w:bidi w:val="0"/>
              <w:rPr>
                <w:lang w:bidi="ar-JO"/>
              </w:rPr>
            </w:pPr>
            <w:r w:rsidRPr="00927A35">
              <w:rPr>
                <w:lang w:bidi="ar-JO"/>
              </w:rPr>
              <w:t>GDP at market prices (GDP):</w:t>
            </w:r>
            <w:r w:rsidRPr="000B0122">
              <w:rPr>
                <w:lang w:bidi="ar-JO"/>
              </w:rPr>
              <w:t xml:space="preserve"> The market value of the final goods and services produced by the economy over a specified period of time is usually one year, and is also expressed as the total value added at the basic prices achieved by all resident productive units plus taxes on </w:t>
            </w:r>
            <w:r w:rsidRPr="000B0122">
              <w:rPr>
                <w:lang w:bidi="ar-JO"/>
              </w:rPr>
              <w:lastRenderedPageBreak/>
              <w:t>products minus product subsidies.</w:t>
            </w:r>
          </w:p>
          <w:p w:rsidR="00AB55AE" w:rsidRDefault="00AB55AE" w:rsidP="00C6017A">
            <w:pPr>
              <w:pStyle w:val="ListParagraph"/>
              <w:numPr>
                <w:ilvl w:val="0"/>
                <w:numId w:val="2"/>
              </w:numPr>
              <w:bidi w:val="0"/>
              <w:rPr>
                <w:lang w:bidi="ar-JO"/>
              </w:rPr>
            </w:pPr>
            <w:r w:rsidRPr="00927A35">
              <w:rPr>
                <w:lang w:bidi="ar-JO"/>
              </w:rPr>
              <w:t>Total Value Added (GVA):</w:t>
            </w:r>
            <w:r w:rsidRPr="000B0122">
              <w:rPr>
                <w:lang w:bidi="ar-JO"/>
              </w:rPr>
              <w:t xml:space="preserve"> The product of the intermediate consumption offering at buyers' prices from total production at basic prices.</w:t>
            </w:r>
          </w:p>
          <w:p w:rsidR="00AB55AE" w:rsidRDefault="00AB55AE" w:rsidP="00C6017A">
            <w:pPr>
              <w:pStyle w:val="ListParagraph"/>
              <w:numPr>
                <w:ilvl w:val="0"/>
                <w:numId w:val="2"/>
              </w:numPr>
              <w:bidi w:val="0"/>
              <w:rPr>
                <w:lang w:bidi="ar-JO"/>
              </w:rPr>
            </w:pPr>
            <w:r w:rsidRPr="00927A35">
              <w:rPr>
                <w:lang w:bidi="ar-JO"/>
              </w:rPr>
              <w:t>Intermediate consumption:</w:t>
            </w:r>
            <w:r w:rsidRPr="000B0122">
              <w:rPr>
                <w:lang w:bidi="ar-JO"/>
              </w:rPr>
              <w:t xml:space="preserve"> Is the total value of goods and services consumed as inputs to the production process except for assets whose consumption is restricted as a consumption of fixed capital, and may convert or consume the goods and services used entirely.</w:t>
            </w:r>
          </w:p>
          <w:p w:rsidR="00927A35" w:rsidRDefault="00AB55AE" w:rsidP="00C6017A">
            <w:pPr>
              <w:pStyle w:val="ListParagraph"/>
              <w:numPr>
                <w:ilvl w:val="0"/>
                <w:numId w:val="2"/>
              </w:numPr>
              <w:bidi w:val="0"/>
              <w:rPr>
                <w:lang w:bidi="ar-JO"/>
              </w:rPr>
            </w:pPr>
            <w:r w:rsidRPr="00927A35">
              <w:rPr>
                <w:lang w:bidi="ar-JO"/>
              </w:rPr>
              <w:t>Existing production:</w:t>
            </w:r>
            <w:r w:rsidRPr="000B0122">
              <w:rPr>
                <w:lang w:bidi="ar-JO"/>
              </w:rPr>
              <w:t xml:space="preserve"> An activity carried out under the supervision and responsibility of an institutional unit that uses labor, capital, goods and services as inputs to produce outputs of goods and services, and there must be an institutional unit that is responsible for the production process and owns goods such as outputs or services for which it is entitled to receive a price or compensation.</w:t>
            </w:r>
          </w:p>
          <w:p w:rsidR="00AB55AE" w:rsidRPr="00927A35" w:rsidRDefault="00AB55AE" w:rsidP="00C6017A">
            <w:pPr>
              <w:pStyle w:val="ListParagraph"/>
              <w:numPr>
                <w:ilvl w:val="0"/>
                <w:numId w:val="2"/>
              </w:numPr>
              <w:bidi w:val="0"/>
              <w:rPr>
                <w:lang w:bidi="ar-JO"/>
              </w:rPr>
            </w:pPr>
            <w:r w:rsidRPr="00927A35">
              <w:rPr>
                <w:lang w:bidi="ar-JO"/>
              </w:rPr>
              <w:t>Employee compensation: Includes the total amount of cash and in kind payable by the employer in a project to employees in exchange for work performed by these employees during the accounting period, whether paid in advance or coinciding with the performance of the work or after the end of the work</w:t>
            </w:r>
            <w:r w:rsidRPr="00C6017A">
              <w:rPr>
                <w:b/>
                <w:bCs/>
                <w:lang w:bidi="ar-JO"/>
              </w:rPr>
              <w:t>.</w:t>
            </w:r>
          </w:p>
        </w:tc>
        <w:tc>
          <w:tcPr>
            <w:tcW w:w="3001" w:type="dxa"/>
            <w:gridSpan w:val="2"/>
          </w:tcPr>
          <w:p w:rsidR="00AB55AE" w:rsidRDefault="00AB55AE" w:rsidP="007320BC">
            <w:pPr>
              <w:rPr>
                <w:rtl/>
                <w:lang w:bidi="ar-JO"/>
              </w:rPr>
            </w:pPr>
          </w:p>
        </w:tc>
      </w:tr>
      <w:tr w:rsidR="00AB55AE" w:rsidTr="00967E49">
        <w:tc>
          <w:tcPr>
            <w:tcW w:w="8306" w:type="dxa"/>
            <w:gridSpan w:val="3"/>
          </w:tcPr>
          <w:p w:rsidR="00AB55AE" w:rsidRPr="00F45859" w:rsidRDefault="006C5E06" w:rsidP="0067405B">
            <w:pPr>
              <w:bidi w:val="0"/>
              <w:rPr>
                <w:b/>
                <w:bCs/>
                <w:color w:val="4F81BD" w:themeColor="accent1"/>
                <w:rtl/>
                <w:lang w:bidi="ar-JO"/>
              </w:rPr>
            </w:pPr>
            <w:r>
              <w:rPr>
                <w:b/>
                <w:bCs/>
                <w:color w:val="4F81BD" w:themeColor="accent1"/>
                <w:lang w:bidi="ar-JO"/>
              </w:rPr>
              <w:t>1-3</w:t>
            </w:r>
            <w:r w:rsidR="00AB55AE">
              <w:rPr>
                <w:b/>
                <w:bCs/>
                <w:color w:val="4F81BD" w:themeColor="accent1"/>
                <w:lang w:bidi="ar-JO"/>
              </w:rPr>
              <w:t xml:space="preserve"> variables </w:t>
            </w:r>
          </w:p>
          <w:p w:rsidR="00AB55AE" w:rsidRDefault="00AB55AE" w:rsidP="005613D0">
            <w:pPr>
              <w:bidi w:val="0"/>
              <w:rPr>
                <w:rtl/>
                <w:lang w:bidi="ar-JO"/>
              </w:rPr>
            </w:pPr>
            <w:r w:rsidRPr="006B2E6A">
              <w:rPr>
                <w:lang w:bidi="ar-JO"/>
              </w:rPr>
              <w:t>Economic</w:t>
            </w:r>
            <w:r w:rsidR="005613D0">
              <w:rPr>
                <w:lang w:bidi="ar-JO"/>
              </w:rPr>
              <w:t xml:space="preserve"> activity, enterprise category, </w:t>
            </w:r>
            <w:r w:rsidRPr="006B2E6A">
              <w:rPr>
                <w:lang w:bidi="ar-JO"/>
              </w:rPr>
              <w:t xml:space="preserve">intermediate consumption, main production </w:t>
            </w:r>
          </w:p>
        </w:tc>
      </w:tr>
      <w:tr w:rsidR="00AB55AE" w:rsidTr="00967E49">
        <w:tc>
          <w:tcPr>
            <w:tcW w:w="8306" w:type="dxa"/>
            <w:gridSpan w:val="3"/>
          </w:tcPr>
          <w:p w:rsidR="00AB55AE" w:rsidRPr="00F45859" w:rsidRDefault="006C5E06" w:rsidP="0067405B">
            <w:pPr>
              <w:bidi w:val="0"/>
              <w:rPr>
                <w:b/>
                <w:bCs/>
                <w:color w:val="4F81BD" w:themeColor="accent1"/>
                <w:rtl/>
                <w:lang w:bidi="ar-JO"/>
              </w:rPr>
            </w:pPr>
            <w:r>
              <w:rPr>
                <w:b/>
                <w:bCs/>
                <w:color w:val="4F81BD" w:themeColor="accent1"/>
                <w:lang w:bidi="ar-JO"/>
              </w:rPr>
              <w:t>1-4</w:t>
            </w:r>
            <w:r w:rsidR="00AB55AE">
              <w:rPr>
                <w:b/>
                <w:bCs/>
                <w:color w:val="4F81BD" w:themeColor="accent1"/>
                <w:lang w:bidi="ar-JO"/>
              </w:rPr>
              <w:t xml:space="preserve"> Classifications (basis of details in the tables) </w:t>
            </w:r>
          </w:p>
          <w:p w:rsidR="00AB55AE" w:rsidRDefault="00AB55AE" w:rsidP="006B2E6A">
            <w:pPr>
              <w:bidi w:val="0"/>
              <w:rPr>
                <w:lang w:bidi="ar-JO"/>
              </w:rPr>
            </w:pPr>
            <w:r w:rsidRPr="006B2E6A">
              <w:rPr>
                <w:lang w:bidi="ar-JO"/>
              </w:rPr>
              <w:t>Consolidated Industrial Classification of All</w:t>
            </w:r>
            <w:r>
              <w:rPr>
                <w:lang w:bidi="ar-JO"/>
              </w:rPr>
              <w:t xml:space="preserve"> Economic Activities </w:t>
            </w:r>
            <w:r w:rsidRPr="006B2E6A">
              <w:rPr>
                <w:lang w:bidi="ar-JO"/>
              </w:rPr>
              <w:t>Fourth revision</w:t>
            </w:r>
            <w:r>
              <w:rPr>
                <w:lang w:bidi="ar-JO"/>
              </w:rPr>
              <w:t>.</w:t>
            </w:r>
          </w:p>
          <w:p w:rsidR="00D04A0B" w:rsidRPr="000B0122" w:rsidRDefault="00D04A0B" w:rsidP="00D04A0B">
            <w:pPr>
              <w:bidi w:val="0"/>
              <w:rPr>
                <w:rtl/>
                <w:lang w:bidi="ar-JO"/>
              </w:rPr>
            </w:pPr>
          </w:p>
        </w:tc>
      </w:tr>
      <w:tr w:rsidR="00AB55AE" w:rsidTr="00967E49">
        <w:tc>
          <w:tcPr>
            <w:tcW w:w="8306" w:type="dxa"/>
            <w:gridSpan w:val="3"/>
          </w:tcPr>
          <w:p w:rsidR="00AB55AE" w:rsidRPr="007B3F42" w:rsidRDefault="00AB55AE" w:rsidP="0067405B">
            <w:pPr>
              <w:bidi w:val="0"/>
              <w:rPr>
                <w:b/>
                <w:bCs/>
                <w:color w:val="4F81BD" w:themeColor="accent1"/>
                <w:rtl/>
                <w:lang w:bidi="ar-JO"/>
              </w:rPr>
            </w:pPr>
            <w:r w:rsidRPr="007B3F42">
              <w:rPr>
                <w:b/>
                <w:bCs/>
                <w:color w:val="4F81BD" w:themeColor="accent1"/>
                <w:lang w:bidi="ar-JO"/>
              </w:rPr>
              <w:t xml:space="preserve">2- Time </w:t>
            </w:r>
          </w:p>
        </w:tc>
      </w:tr>
      <w:tr w:rsidR="00AB55AE" w:rsidTr="00967E49">
        <w:tc>
          <w:tcPr>
            <w:tcW w:w="8306" w:type="dxa"/>
            <w:gridSpan w:val="3"/>
          </w:tcPr>
          <w:p w:rsidR="00AB55AE" w:rsidRDefault="00AB55AE" w:rsidP="0067405B">
            <w:pPr>
              <w:bidi w:val="0"/>
              <w:rPr>
                <w:b/>
                <w:bCs/>
                <w:color w:val="4F81BD" w:themeColor="accent1"/>
                <w:lang w:bidi="ar-JO"/>
              </w:rPr>
            </w:pPr>
            <w:r>
              <w:rPr>
                <w:b/>
                <w:bCs/>
                <w:color w:val="4F81BD" w:themeColor="accent1"/>
                <w:lang w:bidi="ar-JO"/>
              </w:rPr>
              <w:t>2-1 reference period (during which the data is collected)</w:t>
            </w:r>
          </w:p>
          <w:p w:rsidR="0052245D" w:rsidRDefault="0052245D" w:rsidP="0052245D">
            <w:pPr>
              <w:bidi w:val="0"/>
              <w:rPr>
                <w:b/>
                <w:bCs/>
                <w:color w:val="4F81BD" w:themeColor="accent1"/>
                <w:lang w:bidi="ar-JO"/>
              </w:rPr>
            </w:pPr>
            <w:r w:rsidRPr="00FD2EFB">
              <w:rPr>
                <w:lang w:bidi="ar-JO"/>
              </w:rPr>
              <w:t xml:space="preserve">Data is collected </w:t>
            </w:r>
            <w:r>
              <w:rPr>
                <w:lang w:bidi="ar-JO"/>
              </w:rPr>
              <w:t>after 90 days at</w:t>
            </w:r>
            <w:r w:rsidRPr="00FD2EFB">
              <w:rPr>
                <w:lang w:bidi="ar-JO"/>
              </w:rPr>
              <w:t xml:space="preserve"> the end of the quarter</w:t>
            </w:r>
            <w:r w:rsidR="00EE3918">
              <w:rPr>
                <w:b/>
                <w:bCs/>
                <w:color w:val="4F81BD" w:themeColor="accent1"/>
                <w:lang w:bidi="ar-JO"/>
              </w:rPr>
              <w:t>.</w:t>
            </w:r>
          </w:p>
          <w:p w:rsidR="0052245D" w:rsidRPr="00F45859" w:rsidRDefault="0052245D" w:rsidP="0052245D">
            <w:pPr>
              <w:bidi w:val="0"/>
              <w:rPr>
                <w:b/>
                <w:bCs/>
                <w:color w:val="4F81BD" w:themeColor="accent1"/>
                <w:rtl/>
                <w:lang w:bidi="ar-JO"/>
              </w:rPr>
            </w:pPr>
            <w:r>
              <w:rPr>
                <w:b/>
                <w:bCs/>
                <w:color w:val="4F81BD" w:themeColor="accent1"/>
                <w:lang w:bidi="ar-JO"/>
              </w:rPr>
              <w:t xml:space="preserve">2-2 date of dissemination </w:t>
            </w:r>
          </w:p>
          <w:p w:rsidR="00AB55AE" w:rsidRPr="006B2E6A" w:rsidRDefault="00FD2EFB" w:rsidP="00FD2EFB">
            <w:pPr>
              <w:bidi w:val="0"/>
              <w:rPr>
                <w:rtl/>
                <w:lang w:bidi="ar-JO"/>
              </w:rPr>
            </w:pPr>
            <w:r w:rsidRPr="00FD2EFB">
              <w:rPr>
                <w:lang w:bidi="ar-JO"/>
              </w:rPr>
              <w:t xml:space="preserve">Data is </w:t>
            </w:r>
            <w:r w:rsidR="0052245D" w:rsidRPr="0052245D">
              <w:rPr>
                <w:lang w:bidi="ar-JO"/>
              </w:rPr>
              <w:t>disseminated</w:t>
            </w:r>
            <w:r w:rsidRPr="00FD2EFB">
              <w:rPr>
                <w:lang w:bidi="ar-JO"/>
              </w:rPr>
              <w:t xml:space="preserve"> </w:t>
            </w:r>
            <w:r w:rsidR="005D0AEA">
              <w:rPr>
                <w:lang w:bidi="ar-JO"/>
              </w:rPr>
              <w:t>after 90 days at</w:t>
            </w:r>
            <w:r w:rsidR="005D0AEA" w:rsidRPr="00FD2EFB">
              <w:rPr>
                <w:lang w:bidi="ar-JO"/>
              </w:rPr>
              <w:t xml:space="preserve"> the end of the quarter</w:t>
            </w:r>
            <w:r w:rsidR="005D0AEA">
              <w:rPr>
                <w:lang w:bidi="ar-JO"/>
              </w:rPr>
              <w:t xml:space="preserve"> </w:t>
            </w:r>
            <w:r w:rsidR="000E3AD4">
              <w:rPr>
                <w:lang w:bidi="ar-JO"/>
              </w:rPr>
              <w:t xml:space="preserve">of the </w:t>
            </w:r>
            <w:r w:rsidR="000E3AD4" w:rsidRPr="00C13D6D">
              <w:rPr>
                <w:lang w:bidi="ar-JO"/>
              </w:rPr>
              <w:t>year based on the SDDS Standard Dissemination System</w:t>
            </w:r>
            <w:r w:rsidR="000E3AD4">
              <w:rPr>
                <w:b/>
                <w:bCs/>
                <w:color w:val="4F81BD" w:themeColor="accent1"/>
                <w:lang w:bidi="ar-JO"/>
              </w:rPr>
              <w:t>.</w:t>
            </w:r>
          </w:p>
        </w:tc>
      </w:tr>
      <w:tr w:rsidR="00AB55AE" w:rsidTr="00967E49">
        <w:tc>
          <w:tcPr>
            <w:tcW w:w="8306" w:type="dxa"/>
            <w:gridSpan w:val="3"/>
          </w:tcPr>
          <w:p w:rsidR="00AB55AE" w:rsidRDefault="004A4D5F" w:rsidP="0067405B">
            <w:pPr>
              <w:bidi w:val="0"/>
              <w:rPr>
                <w:b/>
                <w:bCs/>
                <w:color w:val="4F81BD" w:themeColor="accent1"/>
                <w:lang w:bidi="ar-JO"/>
              </w:rPr>
            </w:pPr>
            <w:bookmarkStart w:id="1" w:name="_2-_الوقت"/>
            <w:bookmarkEnd w:id="1"/>
            <w:r>
              <w:rPr>
                <w:b/>
                <w:bCs/>
                <w:color w:val="4F81BD" w:themeColor="accent1"/>
                <w:lang w:bidi="ar-JO"/>
              </w:rPr>
              <w:t>2-3</w:t>
            </w:r>
            <w:r w:rsidR="00AB55AE">
              <w:rPr>
                <w:b/>
                <w:bCs/>
                <w:color w:val="4F81BD" w:themeColor="accent1"/>
                <w:lang w:bidi="ar-JO"/>
              </w:rPr>
              <w:t xml:space="preserve"> commitment to date of dissemination</w:t>
            </w:r>
          </w:p>
          <w:p w:rsidR="00AB55AE" w:rsidRPr="00C0731A" w:rsidRDefault="00634712" w:rsidP="00634712">
            <w:pPr>
              <w:bidi w:val="0"/>
              <w:rPr>
                <w:b/>
                <w:bCs/>
                <w:color w:val="4F81BD" w:themeColor="accent1"/>
                <w:rtl/>
                <w:lang w:bidi="ar-JO"/>
              </w:rPr>
            </w:pPr>
            <w:r>
              <w:rPr>
                <w:lang w:bidi="ar-JO"/>
              </w:rPr>
              <w:t>D</w:t>
            </w:r>
            <w:r w:rsidR="00ED6F12" w:rsidRPr="00C13D6D">
              <w:rPr>
                <w:lang w:bidi="ar-JO"/>
              </w:rPr>
              <w:t xml:space="preserve">ata is </w:t>
            </w:r>
            <w:r w:rsidRPr="0052245D">
              <w:rPr>
                <w:lang w:bidi="ar-JO"/>
              </w:rPr>
              <w:t>disseminated</w:t>
            </w:r>
            <w:r w:rsidR="00ED6F12" w:rsidRPr="00C13D6D">
              <w:rPr>
                <w:lang w:bidi="ar-JO"/>
              </w:rPr>
              <w:t xml:space="preserve"> </w:t>
            </w:r>
            <w:r>
              <w:rPr>
                <w:lang w:bidi="ar-JO"/>
              </w:rPr>
              <w:t>on the date</w:t>
            </w:r>
            <w:r w:rsidR="006A74CB">
              <w:rPr>
                <w:lang w:bidi="ar-JO"/>
              </w:rPr>
              <w:t xml:space="preserve"> specified</w:t>
            </w:r>
            <w:r w:rsidR="00ED6F12" w:rsidRPr="00C13D6D">
              <w:rPr>
                <w:lang w:bidi="ar-JO"/>
              </w:rPr>
              <w:t xml:space="preserve"> </w:t>
            </w:r>
            <w:r w:rsidR="00443E0F">
              <w:rPr>
                <w:lang w:bidi="ar-JO"/>
              </w:rPr>
              <w:t xml:space="preserve">by </w:t>
            </w:r>
            <w:r w:rsidR="00ED6F12" w:rsidRPr="00C13D6D">
              <w:rPr>
                <w:lang w:bidi="ar-JO"/>
              </w:rPr>
              <w:t>SD</w:t>
            </w:r>
            <w:r w:rsidR="006A74CB">
              <w:rPr>
                <w:lang w:bidi="ar-JO"/>
              </w:rPr>
              <w:t>DS Standard</w:t>
            </w:r>
            <w:r w:rsidR="00C0731A">
              <w:rPr>
                <w:b/>
                <w:bCs/>
                <w:color w:val="4F81BD" w:themeColor="accent1"/>
                <w:lang w:bidi="ar-JO"/>
              </w:rPr>
              <w:t>.</w:t>
            </w:r>
          </w:p>
        </w:tc>
      </w:tr>
      <w:tr w:rsidR="00AB55AE" w:rsidTr="00967E49">
        <w:tc>
          <w:tcPr>
            <w:tcW w:w="8306" w:type="dxa"/>
            <w:gridSpan w:val="3"/>
          </w:tcPr>
          <w:p w:rsidR="00AB55AE" w:rsidRPr="00F45859" w:rsidRDefault="004A4D5F" w:rsidP="0067405B">
            <w:pPr>
              <w:bidi w:val="0"/>
              <w:rPr>
                <w:b/>
                <w:bCs/>
                <w:color w:val="4F81BD" w:themeColor="accent1"/>
                <w:rtl/>
                <w:lang w:bidi="ar-JO"/>
              </w:rPr>
            </w:pPr>
            <w:r>
              <w:rPr>
                <w:b/>
                <w:bCs/>
                <w:color w:val="4F81BD" w:themeColor="accent1"/>
                <w:lang w:bidi="ar-JO"/>
              </w:rPr>
              <w:t>2-4</w:t>
            </w:r>
            <w:r w:rsidR="00AB55AE">
              <w:rPr>
                <w:b/>
                <w:bCs/>
                <w:color w:val="4F81BD" w:themeColor="accent1"/>
                <w:lang w:bidi="ar-JO"/>
              </w:rPr>
              <w:t xml:space="preserve"> periodicity </w:t>
            </w:r>
          </w:p>
          <w:p w:rsidR="00AB55AE" w:rsidRDefault="00391E45" w:rsidP="00F72FED">
            <w:pPr>
              <w:bidi w:val="0"/>
              <w:rPr>
                <w:lang w:bidi="ar-JO"/>
              </w:rPr>
            </w:pPr>
            <w:r>
              <w:rPr>
                <w:lang w:bidi="ar-JO"/>
              </w:rPr>
              <w:t xml:space="preserve">Data is </w:t>
            </w:r>
            <w:r w:rsidRPr="001F1136">
              <w:rPr>
                <w:lang w:bidi="ar-JO"/>
              </w:rPr>
              <w:t>disseminated in current pr</w:t>
            </w:r>
            <w:r w:rsidR="00FC241E" w:rsidRPr="001F1136">
              <w:rPr>
                <w:lang w:bidi="ar-JO"/>
              </w:rPr>
              <w:t>ices and base year prices</w:t>
            </w:r>
            <w:r w:rsidR="00FC241E" w:rsidRPr="00805E21">
              <w:rPr>
                <w:lang w:bidi="ar-JO"/>
              </w:rPr>
              <w:t xml:space="preserve"> </w:t>
            </w:r>
            <w:r w:rsidR="001F1136" w:rsidRPr="00805E21">
              <w:rPr>
                <w:lang w:bidi="ar-JO"/>
              </w:rPr>
              <w:t xml:space="preserve">at sector level in </w:t>
            </w:r>
            <w:r w:rsidR="00B82CCA" w:rsidRPr="00805E21">
              <w:rPr>
                <w:lang w:bidi="ar-JO"/>
              </w:rPr>
              <w:t>accordance with the UN National Accounts S</w:t>
            </w:r>
            <w:r w:rsidR="00805E21" w:rsidRPr="00805E21">
              <w:rPr>
                <w:lang w:bidi="ar-JO"/>
              </w:rPr>
              <w:t>ystem.</w:t>
            </w:r>
          </w:p>
        </w:tc>
      </w:tr>
      <w:tr w:rsidR="00AB55AE" w:rsidTr="00967E49">
        <w:tc>
          <w:tcPr>
            <w:tcW w:w="8306" w:type="dxa"/>
            <w:gridSpan w:val="3"/>
          </w:tcPr>
          <w:p w:rsidR="00AB55AE" w:rsidRPr="006B2E6A" w:rsidRDefault="00863BBE" w:rsidP="0067405B">
            <w:pPr>
              <w:bidi w:val="0"/>
              <w:rPr>
                <w:rtl/>
                <w:lang w:bidi="ar-JO"/>
              </w:rPr>
            </w:pPr>
            <w:r>
              <w:rPr>
                <w:b/>
                <w:bCs/>
                <w:color w:val="4F81BD" w:themeColor="accent1"/>
                <w:lang w:bidi="ar-JO"/>
              </w:rPr>
              <w:t>2-5</w:t>
            </w:r>
            <w:r w:rsidR="00AB55AE">
              <w:rPr>
                <w:b/>
                <w:bCs/>
                <w:color w:val="4F81BD" w:themeColor="accent1"/>
                <w:lang w:bidi="ar-JO"/>
              </w:rPr>
              <w:t xml:space="preserve"> availability of time series (mention available time series of this survey)</w:t>
            </w:r>
          </w:p>
        </w:tc>
      </w:tr>
      <w:tr w:rsidR="00AB55AE" w:rsidTr="00967E49">
        <w:tc>
          <w:tcPr>
            <w:tcW w:w="8306" w:type="dxa"/>
            <w:gridSpan w:val="3"/>
          </w:tcPr>
          <w:p w:rsidR="00AB55AE" w:rsidRDefault="00C0731A" w:rsidP="00A36AD8">
            <w:pPr>
              <w:bidi w:val="0"/>
              <w:rPr>
                <w:lang w:bidi="ar-JO"/>
              </w:rPr>
            </w:pPr>
            <w:r>
              <w:rPr>
                <w:lang w:bidi="ar-JO"/>
              </w:rPr>
              <w:t>There is a quarterly time from 2008 to Q</w:t>
            </w:r>
            <w:r w:rsidR="00A36AD8">
              <w:rPr>
                <w:rFonts w:hint="cs"/>
                <w:rtl/>
                <w:lang w:bidi="ar-JO"/>
              </w:rPr>
              <w:t>1</w:t>
            </w:r>
            <w:r w:rsidR="008D2084">
              <w:rPr>
                <w:lang w:bidi="ar-JO"/>
              </w:rPr>
              <w:t xml:space="preserve"> 202</w:t>
            </w:r>
            <w:r w:rsidR="00A36AD8">
              <w:rPr>
                <w:rFonts w:hint="cs"/>
                <w:rtl/>
                <w:lang w:bidi="ar-JO"/>
              </w:rPr>
              <w:t>4</w:t>
            </w:r>
            <w:r w:rsidR="00904A35">
              <w:rPr>
                <w:lang w:bidi="ar-JO"/>
              </w:rPr>
              <w:t xml:space="preserve"> for current and constant prices</w:t>
            </w:r>
            <w:r w:rsidR="00873D34">
              <w:rPr>
                <w:lang w:bidi="ar-JO"/>
              </w:rPr>
              <w:t>.</w:t>
            </w:r>
          </w:p>
          <w:p w:rsidR="00D04A0B" w:rsidRPr="006B2E6A" w:rsidRDefault="00D04A0B" w:rsidP="00D04A0B">
            <w:pPr>
              <w:bidi w:val="0"/>
              <w:rPr>
                <w:rtl/>
                <w:lang w:bidi="ar-JO"/>
              </w:rPr>
            </w:pPr>
          </w:p>
        </w:tc>
      </w:tr>
      <w:tr w:rsidR="00AB55AE" w:rsidTr="00967E49">
        <w:tc>
          <w:tcPr>
            <w:tcW w:w="8306" w:type="dxa"/>
            <w:gridSpan w:val="3"/>
          </w:tcPr>
          <w:p w:rsidR="00AB55AE" w:rsidRDefault="00AB55AE" w:rsidP="0067405B">
            <w:pPr>
              <w:bidi w:val="0"/>
              <w:rPr>
                <w:rtl/>
                <w:lang w:bidi="ar-JO"/>
              </w:rPr>
            </w:pPr>
            <w:r w:rsidRPr="00904A35">
              <w:rPr>
                <w:b/>
                <w:bCs/>
                <w:color w:val="4F81BD" w:themeColor="accent1"/>
                <w:lang w:bidi="ar-JO"/>
              </w:rPr>
              <w:t>3- Accuracy</w:t>
            </w:r>
            <w:r>
              <w:rPr>
                <w:lang w:bidi="ar-JO"/>
              </w:rPr>
              <w:t xml:space="preserve"> </w:t>
            </w:r>
          </w:p>
        </w:tc>
      </w:tr>
      <w:tr w:rsidR="00AB55AE" w:rsidTr="00967E49">
        <w:tc>
          <w:tcPr>
            <w:tcW w:w="8306" w:type="dxa"/>
            <w:gridSpan w:val="3"/>
          </w:tcPr>
          <w:p w:rsidR="00AB55AE" w:rsidRPr="00F45859" w:rsidRDefault="00AB55AE" w:rsidP="0067405B">
            <w:pPr>
              <w:bidi w:val="0"/>
              <w:rPr>
                <w:b/>
                <w:bCs/>
                <w:color w:val="4F81BD" w:themeColor="accent1"/>
                <w:rtl/>
                <w:lang w:bidi="ar-JO"/>
              </w:rPr>
            </w:pPr>
            <w:r>
              <w:rPr>
                <w:b/>
                <w:bCs/>
                <w:color w:val="4F81BD" w:themeColor="accent1"/>
                <w:lang w:bidi="ar-JO"/>
              </w:rPr>
              <w:t>3-1 overall accuracy (very high if all items in checklist are implemented, high if two thirds are implemented, medium if less than half the items are implemented)</w:t>
            </w:r>
          </w:p>
          <w:p w:rsidR="00AB55AE" w:rsidRDefault="00DA5997" w:rsidP="003E2020">
            <w:pPr>
              <w:bidi w:val="0"/>
              <w:rPr>
                <w:lang w:bidi="ar-JO"/>
              </w:rPr>
            </w:pPr>
            <w:r>
              <w:rPr>
                <w:lang w:bidi="ar-JO"/>
              </w:rPr>
              <w:t>High.</w:t>
            </w:r>
          </w:p>
          <w:p w:rsidR="003B154B" w:rsidRPr="003B154B" w:rsidRDefault="003B154B" w:rsidP="003B154B">
            <w:pPr>
              <w:bidi w:val="0"/>
              <w:rPr>
                <w:b/>
                <w:bCs/>
                <w:color w:val="4F81BD" w:themeColor="accent1"/>
                <w:lang w:bidi="ar-JO"/>
              </w:rPr>
            </w:pPr>
            <w:r>
              <w:rPr>
                <w:b/>
                <w:bCs/>
                <w:color w:val="4F81BD" w:themeColor="accent1"/>
                <w:lang w:bidi="ar-JO"/>
              </w:rPr>
              <w:t xml:space="preserve">3-2 sources of inaccuracy </w:t>
            </w:r>
          </w:p>
          <w:p w:rsidR="00CD4938" w:rsidRDefault="0099250F" w:rsidP="00CD4938">
            <w:pPr>
              <w:bidi w:val="0"/>
              <w:rPr>
                <w:lang w:bidi="ar-JO"/>
              </w:rPr>
            </w:pPr>
            <w:r w:rsidRPr="00D83089">
              <w:rPr>
                <w:lang w:bidi="ar-JO"/>
              </w:rPr>
              <w:t>Occurs when</w:t>
            </w:r>
            <w:r w:rsidR="00CD4938">
              <w:rPr>
                <w:lang w:bidi="ar-JO"/>
              </w:rPr>
              <w:t>:-</w:t>
            </w:r>
          </w:p>
          <w:p w:rsidR="0099250F" w:rsidRDefault="0099250F" w:rsidP="0099250F">
            <w:pPr>
              <w:pStyle w:val="ListParagraph"/>
              <w:numPr>
                <w:ilvl w:val="0"/>
                <w:numId w:val="2"/>
              </w:numPr>
              <w:bidi w:val="0"/>
              <w:rPr>
                <w:lang w:bidi="ar-JO"/>
              </w:rPr>
            </w:pPr>
            <w:r>
              <w:rPr>
                <w:lang w:bidi="ar-JO"/>
              </w:rPr>
              <w:t>A</w:t>
            </w:r>
            <w:r w:rsidRPr="00D83089">
              <w:rPr>
                <w:lang w:bidi="ar-JO"/>
              </w:rPr>
              <w:t>nnual estimates are not available on specific time</w:t>
            </w:r>
            <w:r>
              <w:rPr>
                <w:lang w:bidi="ar-JO"/>
              </w:rPr>
              <w:t>.</w:t>
            </w:r>
          </w:p>
          <w:p w:rsidR="0099250F" w:rsidRDefault="0099250F" w:rsidP="003B154B">
            <w:pPr>
              <w:pStyle w:val="ListParagraph"/>
              <w:numPr>
                <w:ilvl w:val="0"/>
                <w:numId w:val="2"/>
              </w:numPr>
              <w:bidi w:val="0"/>
              <w:rPr>
                <w:lang w:bidi="ar-JO"/>
              </w:rPr>
            </w:pPr>
            <w:r w:rsidRPr="000532D8">
              <w:rPr>
                <w:lang w:bidi="ar-JO"/>
              </w:rPr>
              <w:lastRenderedPageBreak/>
              <w:t xml:space="preserve">Failure to provide data on </w:t>
            </w:r>
            <w:r>
              <w:rPr>
                <w:lang w:bidi="ar-JO"/>
              </w:rPr>
              <w:t xml:space="preserve">specific </w:t>
            </w:r>
            <w:r w:rsidRPr="000532D8">
              <w:rPr>
                <w:lang w:bidi="ar-JO"/>
              </w:rPr>
              <w:t>time</w:t>
            </w:r>
            <w:r>
              <w:rPr>
                <w:lang w:bidi="ar-JO"/>
              </w:rPr>
              <w:t>.</w:t>
            </w:r>
          </w:p>
          <w:p w:rsidR="001008AD" w:rsidRDefault="001008AD" w:rsidP="001008AD">
            <w:pPr>
              <w:bidi w:val="0"/>
              <w:rPr>
                <w:lang w:bidi="ar-JO"/>
              </w:rPr>
            </w:pPr>
          </w:p>
          <w:p w:rsidR="001008AD" w:rsidRDefault="001008AD" w:rsidP="001008AD">
            <w:pPr>
              <w:bidi w:val="0"/>
              <w:rPr>
                <w:rtl/>
                <w:lang w:bidi="ar-JO"/>
              </w:rPr>
            </w:pPr>
          </w:p>
        </w:tc>
      </w:tr>
      <w:tr w:rsidR="00AB55AE" w:rsidTr="00967E49">
        <w:tc>
          <w:tcPr>
            <w:tcW w:w="8306" w:type="dxa"/>
            <w:gridSpan w:val="3"/>
          </w:tcPr>
          <w:p w:rsidR="00D83089" w:rsidRPr="001008AD" w:rsidRDefault="00AB55AE" w:rsidP="0067405B">
            <w:pPr>
              <w:bidi w:val="0"/>
              <w:rPr>
                <w:b/>
                <w:bCs/>
                <w:color w:val="4F81BD" w:themeColor="accent1"/>
                <w:lang w:bidi="ar-JO"/>
              </w:rPr>
            </w:pPr>
            <w:bookmarkStart w:id="2" w:name="_3-_مستوى_الدقة"/>
            <w:bookmarkEnd w:id="2"/>
            <w:r w:rsidRPr="001008AD">
              <w:rPr>
                <w:b/>
                <w:bCs/>
                <w:color w:val="4F81BD" w:themeColor="accent1"/>
                <w:lang w:bidi="ar-JO"/>
              </w:rPr>
              <w:lastRenderedPageBreak/>
              <w:t>3-3 available accuracy measures</w:t>
            </w:r>
          </w:p>
          <w:p w:rsidR="00971A66" w:rsidRDefault="004931E3" w:rsidP="00971A66">
            <w:pPr>
              <w:bidi w:val="0"/>
              <w:rPr>
                <w:rtl/>
                <w:lang w:bidi="ar-JO"/>
              </w:rPr>
            </w:pPr>
            <w:r w:rsidRPr="004931E3">
              <w:rPr>
                <w:lang w:bidi="ar-JO"/>
              </w:rPr>
              <w:t>The International Monetary Fund's internationally recommended Denton method is followed to align quarterly estimates with annual estimates and ensure consistency.</w:t>
            </w:r>
          </w:p>
          <w:p w:rsidR="004931E3" w:rsidRDefault="004931E3" w:rsidP="004931E3">
            <w:pPr>
              <w:bidi w:val="0"/>
              <w:rPr>
                <w:rtl/>
                <w:lang w:bidi="ar-JO"/>
              </w:rPr>
            </w:pPr>
            <w:bookmarkStart w:id="3" w:name="_GoBack"/>
            <w:bookmarkEnd w:id="3"/>
          </w:p>
        </w:tc>
      </w:tr>
      <w:tr w:rsidR="00AB55AE" w:rsidTr="00967E49">
        <w:tc>
          <w:tcPr>
            <w:tcW w:w="8306" w:type="dxa"/>
            <w:gridSpan w:val="3"/>
          </w:tcPr>
          <w:p w:rsidR="00AB55AE" w:rsidRPr="00B434C0" w:rsidRDefault="00AB55AE" w:rsidP="0067405B">
            <w:pPr>
              <w:bidi w:val="0"/>
              <w:rPr>
                <w:rtl/>
                <w:lang w:bidi="ar-JO"/>
              </w:rPr>
            </w:pPr>
            <w:r w:rsidRPr="00873D34">
              <w:rPr>
                <w:b/>
                <w:bCs/>
                <w:color w:val="4F81BD" w:themeColor="accent1"/>
                <w:lang w:bidi="ar-JO"/>
              </w:rPr>
              <w:t>4- Comparability</w:t>
            </w:r>
            <w:r>
              <w:rPr>
                <w:lang w:bidi="ar-JO"/>
              </w:rPr>
              <w:t xml:space="preserve"> </w:t>
            </w:r>
          </w:p>
        </w:tc>
      </w:tr>
      <w:tr w:rsidR="00AB55AE" w:rsidTr="00967E49">
        <w:tc>
          <w:tcPr>
            <w:tcW w:w="8306" w:type="dxa"/>
            <w:gridSpan w:val="3"/>
          </w:tcPr>
          <w:p w:rsidR="00AB55AE" w:rsidRPr="00F45859" w:rsidRDefault="00AB55AE" w:rsidP="0067405B">
            <w:pPr>
              <w:bidi w:val="0"/>
              <w:rPr>
                <w:b/>
                <w:bCs/>
                <w:color w:val="4F81BD" w:themeColor="accent1"/>
                <w:rtl/>
                <w:lang w:bidi="ar-JO"/>
              </w:rPr>
            </w:pPr>
            <w:r>
              <w:rPr>
                <w:b/>
                <w:bCs/>
                <w:color w:val="4F81BD" w:themeColor="accent1"/>
                <w:lang w:bidi="ar-JO"/>
              </w:rPr>
              <w:t>4-1 comparability over time  (ability to compare data with previously published data)</w:t>
            </w:r>
          </w:p>
          <w:p w:rsidR="002936C4" w:rsidRPr="00CD3C72" w:rsidRDefault="00AB55AE" w:rsidP="002B1D12">
            <w:pPr>
              <w:bidi w:val="0"/>
              <w:rPr>
                <w:lang w:bidi="ar-JO"/>
              </w:rPr>
            </w:pPr>
            <w:r w:rsidRPr="00B434C0">
              <w:rPr>
                <w:lang w:bidi="ar-JO"/>
              </w:rPr>
              <w:t xml:space="preserve">This data is comparable to previously produced data due to the use of the </w:t>
            </w:r>
            <w:r w:rsidR="00CD3C72">
              <w:rPr>
                <w:lang w:bidi="ar-JO"/>
              </w:rPr>
              <w:t xml:space="preserve">same </w:t>
            </w:r>
            <w:r w:rsidRPr="00B434C0">
              <w:rPr>
                <w:lang w:bidi="ar-JO"/>
              </w:rPr>
              <w:t>methodology and the application of international standards.</w:t>
            </w:r>
          </w:p>
        </w:tc>
      </w:tr>
      <w:tr w:rsidR="00AB55AE" w:rsidTr="00C13DBE">
        <w:tc>
          <w:tcPr>
            <w:tcW w:w="8070" w:type="dxa"/>
            <w:gridSpan w:val="2"/>
          </w:tcPr>
          <w:p w:rsidR="00D04A0B" w:rsidRPr="002936C4" w:rsidRDefault="00AB55AE" w:rsidP="00C13DBE">
            <w:pPr>
              <w:bidi w:val="0"/>
              <w:rPr>
                <w:b/>
                <w:bCs/>
                <w:color w:val="4F81BD" w:themeColor="accent1"/>
                <w:lang w:bidi="ar-JO"/>
              </w:rPr>
            </w:pPr>
            <w:bookmarkStart w:id="4" w:name="_4-_المقارنة"/>
            <w:bookmarkEnd w:id="4"/>
            <w:r>
              <w:rPr>
                <w:b/>
                <w:bCs/>
                <w:color w:val="4F81BD" w:themeColor="accent1"/>
                <w:lang w:bidi="ar-JO"/>
              </w:rPr>
              <w:t>4-2comparability with other statistics (ability to compare data with figures in other surveys, and with other countries)</w:t>
            </w:r>
          </w:p>
          <w:p w:rsidR="002936C4" w:rsidRPr="00960AB2" w:rsidRDefault="002936C4" w:rsidP="002936C4">
            <w:pPr>
              <w:bidi w:val="0"/>
              <w:rPr>
                <w:lang w:bidi="ar-JO"/>
              </w:rPr>
            </w:pPr>
            <w:r w:rsidRPr="00B434C0">
              <w:rPr>
                <w:lang w:bidi="ar-JO"/>
              </w:rPr>
              <w:t>These data are comparable to other statistics that use the same international definitions and characterizations relating to indices and economic surveys</w:t>
            </w:r>
          </w:p>
          <w:p w:rsidR="002936C4" w:rsidRPr="002936C4" w:rsidRDefault="002936C4" w:rsidP="00C13DBE">
            <w:pPr>
              <w:bidi w:val="0"/>
              <w:ind w:firstLine="720"/>
              <w:rPr>
                <w:b/>
                <w:bCs/>
                <w:color w:val="4F81BD" w:themeColor="accent1"/>
                <w:rtl/>
                <w:lang w:bidi="ar-JO"/>
              </w:rPr>
            </w:pPr>
          </w:p>
        </w:tc>
        <w:tc>
          <w:tcPr>
            <w:tcW w:w="236" w:type="dxa"/>
          </w:tcPr>
          <w:p w:rsidR="00AB55AE" w:rsidRDefault="00AB55AE" w:rsidP="007320BC">
            <w:pPr>
              <w:rPr>
                <w:rtl/>
                <w:lang w:bidi="ar-JO"/>
              </w:rPr>
            </w:pPr>
          </w:p>
        </w:tc>
      </w:tr>
      <w:tr w:rsidR="00AB55AE" w:rsidTr="00967E49">
        <w:tc>
          <w:tcPr>
            <w:tcW w:w="8306" w:type="dxa"/>
            <w:gridSpan w:val="3"/>
          </w:tcPr>
          <w:p w:rsidR="00FE091B" w:rsidRPr="009313CA" w:rsidRDefault="00AB55AE" w:rsidP="009313CA">
            <w:pPr>
              <w:bidi w:val="0"/>
              <w:rPr>
                <w:b/>
                <w:bCs/>
                <w:color w:val="4F81BD" w:themeColor="accent1"/>
                <w:lang w:bidi="ar-JO"/>
              </w:rPr>
            </w:pPr>
            <w:r w:rsidRPr="009313CA">
              <w:rPr>
                <w:b/>
                <w:bCs/>
                <w:color w:val="4F81BD" w:themeColor="accent1"/>
                <w:lang w:bidi="ar-JO"/>
              </w:rPr>
              <w:t xml:space="preserve">5- data accessibility </w:t>
            </w:r>
          </w:p>
        </w:tc>
      </w:tr>
      <w:tr w:rsidR="00AB55AE" w:rsidTr="00967E49">
        <w:tc>
          <w:tcPr>
            <w:tcW w:w="8306" w:type="dxa"/>
            <w:gridSpan w:val="3"/>
          </w:tcPr>
          <w:p w:rsidR="00AB55AE" w:rsidRPr="00F45859" w:rsidRDefault="00AB55AE" w:rsidP="00F72FED">
            <w:pPr>
              <w:bidi w:val="0"/>
              <w:rPr>
                <w:b/>
                <w:bCs/>
                <w:color w:val="4F81BD" w:themeColor="accent1"/>
                <w:lang w:bidi="ar-JO"/>
              </w:rPr>
            </w:pPr>
            <w:r>
              <w:rPr>
                <w:b/>
                <w:bCs/>
                <w:color w:val="4F81BD" w:themeColor="accent1"/>
                <w:lang w:bidi="ar-JO"/>
              </w:rPr>
              <w:t xml:space="preserve">5-1 publication formats (how can the user access the data, e.g. DOS website, paper copies, etc..) </w:t>
            </w:r>
          </w:p>
          <w:p w:rsidR="00AB55AE" w:rsidRDefault="00AB55AE" w:rsidP="00F72FED">
            <w:pPr>
              <w:bidi w:val="0"/>
              <w:rPr>
                <w:lang w:bidi="ar-JO"/>
              </w:rPr>
            </w:pPr>
            <w:r>
              <w:rPr>
                <w:lang w:bidi="ar-JO"/>
              </w:rPr>
              <w:t>The data is published in printed and electronic format on DOS website:</w:t>
            </w:r>
          </w:p>
          <w:p w:rsidR="00AB55AE" w:rsidRPr="009D0EBB" w:rsidRDefault="009D0EBB" w:rsidP="0067405B">
            <w:pPr>
              <w:bidi w:val="0"/>
              <w:rPr>
                <w:rtl/>
                <w:lang w:bidi="ar-JO"/>
              </w:rPr>
            </w:pPr>
            <w:r w:rsidRPr="002929C7">
              <w:rPr>
                <w:b/>
                <w:bCs/>
                <w:color w:val="4F81BD" w:themeColor="accent1"/>
                <w:lang w:bidi="ar-JO"/>
              </w:rPr>
              <w:t>dos.gov.jo/ar/national account/</w:t>
            </w:r>
            <w:r>
              <w:rPr>
                <w:b/>
                <w:bCs/>
                <w:color w:val="4F81BD" w:themeColor="accent1"/>
                <w:lang w:bidi="ar-JO"/>
              </w:rPr>
              <w:t>quarterly</w:t>
            </w:r>
            <w:r w:rsidRPr="002929C7">
              <w:rPr>
                <w:b/>
                <w:bCs/>
                <w:color w:val="4F81BD" w:themeColor="accent1"/>
                <w:lang w:bidi="ar-JO"/>
              </w:rPr>
              <w:t>-account</w:t>
            </w:r>
          </w:p>
        </w:tc>
      </w:tr>
      <w:tr w:rsidR="00AB55AE" w:rsidTr="00967E49">
        <w:tc>
          <w:tcPr>
            <w:tcW w:w="5305" w:type="dxa"/>
          </w:tcPr>
          <w:p w:rsidR="00AB55AE" w:rsidRDefault="00AB55AE" w:rsidP="0067405B">
            <w:pPr>
              <w:pStyle w:val="Heading1"/>
              <w:bidi w:val="0"/>
              <w:outlineLvl w:val="0"/>
              <w:rPr>
                <w:rtl/>
                <w:lang w:bidi="ar-JO"/>
              </w:rPr>
            </w:pPr>
            <w:bookmarkStart w:id="5" w:name="_5-_الوصول_للبيانات"/>
            <w:bookmarkEnd w:id="5"/>
          </w:p>
        </w:tc>
        <w:tc>
          <w:tcPr>
            <w:tcW w:w="3001" w:type="dxa"/>
            <w:gridSpan w:val="2"/>
          </w:tcPr>
          <w:p w:rsidR="00AB55AE" w:rsidRDefault="00AB55AE" w:rsidP="007320BC">
            <w:pPr>
              <w:rPr>
                <w:rtl/>
                <w:lang w:bidi="ar-JO"/>
              </w:rPr>
            </w:pPr>
          </w:p>
        </w:tc>
      </w:tr>
      <w:tr w:rsidR="00AB55AE" w:rsidTr="00967E49">
        <w:tc>
          <w:tcPr>
            <w:tcW w:w="8306" w:type="dxa"/>
            <w:gridSpan w:val="3"/>
          </w:tcPr>
          <w:p w:rsidR="00AB55AE" w:rsidRDefault="00AB55AE" w:rsidP="00F72FED">
            <w:pPr>
              <w:rPr>
                <w:rtl/>
                <w:lang w:bidi="ar-JO"/>
              </w:rPr>
            </w:pPr>
          </w:p>
        </w:tc>
      </w:tr>
    </w:tbl>
    <w:p w:rsidR="00B237D5" w:rsidRDefault="00B434C0" w:rsidP="00B434C0">
      <w:pPr>
        <w:tabs>
          <w:tab w:val="left" w:pos="3386"/>
        </w:tabs>
        <w:rPr>
          <w:rtl/>
          <w:lang w:bidi="ar-JO"/>
        </w:rPr>
      </w:pPr>
      <w:r>
        <w:rPr>
          <w:rtl/>
          <w:lang w:bidi="ar-JO"/>
        </w:rPr>
        <w:tab/>
      </w:r>
    </w:p>
    <w:p w:rsidR="00B12518" w:rsidRDefault="00B12518">
      <w:pPr>
        <w:rPr>
          <w:lang w:bidi="ar-JO"/>
        </w:rPr>
      </w:pPr>
    </w:p>
    <w:sectPr w:rsidR="00B12518" w:rsidSect="00E83A6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51" w:rsidRDefault="00537751" w:rsidP="000031B4">
      <w:pPr>
        <w:spacing w:after="0" w:line="240" w:lineRule="auto"/>
      </w:pPr>
      <w:r>
        <w:separator/>
      </w:r>
    </w:p>
  </w:endnote>
  <w:endnote w:type="continuationSeparator" w:id="0">
    <w:p w:rsidR="00537751" w:rsidRDefault="00537751" w:rsidP="0000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55914029"/>
      <w:docPartObj>
        <w:docPartGallery w:val="Page Numbers (Bottom of Page)"/>
        <w:docPartUnique/>
      </w:docPartObj>
    </w:sdtPr>
    <w:sdtEndPr>
      <w:rPr>
        <w:noProof/>
      </w:rPr>
    </w:sdtEndPr>
    <w:sdtContent>
      <w:p w:rsidR="000031B4" w:rsidRDefault="00A728C3">
        <w:pPr>
          <w:pStyle w:val="Footer"/>
          <w:jc w:val="center"/>
        </w:pPr>
        <w:r>
          <w:fldChar w:fldCharType="begin"/>
        </w:r>
        <w:r w:rsidR="000031B4">
          <w:instrText xml:space="preserve"> PAGE   \* MERGEFORMAT </w:instrText>
        </w:r>
        <w:r>
          <w:fldChar w:fldCharType="separate"/>
        </w:r>
        <w:r w:rsidR="004931E3">
          <w:rPr>
            <w:noProof/>
            <w:rtl/>
          </w:rPr>
          <w:t>3</w:t>
        </w:r>
        <w:r>
          <w:rPr>
            <w:noProof/>
          </w:rPr>
          <w:fldChar w:fldCharType="end"/>
        </w:r>
      </w:p>
    </w:sdtContent>
  </w:sdt>
  <w:p w:rsidR="000031B4" w:rsidRDefault="0000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51" w:rsidRDefault="00537751" w:rsidP="000031B4">
      <w:pPr>
        <w:spacing w:after="0" w:line="240" w:lineRule="auto"/>
      </w:pPr>
      <w:r>
        <w:separator/>
      </w:r>
    </w:p>
  </w:footnote>
  <w:footnote w:type="continuationSeparator" w:id="0">
    <w:p w:rsidR="00537751" w:rsidRDefault="00537751" w:rsidP="00003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82E"/>
    <w:multiLevelType w:val="hybridMultilevel"/>
    <w:tmpl w:val="C3A6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80156"/>
    <w:multiLevelType w:val="hybridMultilevel"/>
    <w:tmpl w:val="47805CE8"/>
    <w:lvl w:ilvl="0" w:tplc="30A6AB6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9F3B7F"/>
    <w:multiLevelType w:val="hybridMultilevel"/>
    <w:tmpl w:val="40021D68"/>
    <w:lvl w:ilvl="0" w:tplc="0ACC72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D2"/>
    <w:rsid w:val="000031B4"/>
    <w:rsid w:val="00011FFC"/>
    <w:rsid w:val="000421C7"/>
    <w:rsid w:val="0004255B"/>
    <w:rsid w:val="000532D8"/>
    <w:rsid w:val="00063AAC"/>
    <w:rsid w:val="000833D9"/>
    <w:rsid w:val="000B0122"/>
    <w:rsid w:val="000D1BC2"/>
    <w:rsid w:val="000E3AD4"/>
    <w:rsid w:val="000F0BEF"/>
    <w:rsid w:val="001008AD"/>
    <w:rsid w:val="00132BD4"/>
    <w:rsid w:val="001365B2"/>
    <w:rsid w:val="00143A28"/>
    <w:rsid w:val="0019114B"/>
    <w:rsid w:val="001F1136"/>
    <w:rsid w:val="001F532A"/>
    <w:rsid w:val="00201E7D"/>
    <w:rsid w:val="002274B8"/>
    <w:rsid w:val="00254595"/>
    <w:rsid w:val="0027118E"/>
    <w:rsid w:val="002936C4"/>
    <w:rsid w:val="002962BA"/>
    <w:rsid w:val="002A47EB"/>
    <w:rsid w:val="002B1D12"/>
    <w:rsid w:val="002B269C"/>
    <w:rsid w:val="00302A75"/>
    <w:rsid w:val="00331483"/>
    <w:rsid w:val="003324CA"/>
    <w:rsid w:val="00357D2C"/>
    <w:rsid w:val="00391E45"/>
    <w:rsid w:val="003A38EF"/>
    <w:rsid w:val="003A4A59"/>
    <w:rsid w:val="003A7DE0"/>
    <w:rsid w:val="003B154B"/>
    <w:rsid w:val="003E2020"/>
    <w:rsid w:val="003F07D2"/>
    <w:rsid w:val="003F78C9"/>
    <w:rsid w:val="00404CCC"/>
    <w:rsid w:val="00443E0F"/>
    <w:rsid w:val="004931E3"/>
    <w:rsid w:val="004A4D5F"/>
    <w:rsid w:val="004F6071"/>
    <w:rsid w:val="0052245D"/>
    <w:rsid w:val="005274DD"/>
    <w:rsid w:val="00532CCD"/>
    <w:rsid w:val="00537751"/>
    <w:rsid w:val="0054048F"/>
    <w:rsid w:val="00540AF0"/>
    <w:rsid w:val="0054547E"/>
    <w:rsid w:val="005613D0"/>
    <w:rsid w:val="005755F4"/>
    <w:rsid w:val="00591EAD"/>
    <w:rsid w:val="005B77EB"/>
    <w:rsid w:val="005C5B31"/>
    <w:rsid w:val="005C756C"/>
    <w:rsid w:val="005D0AEA"/>
    <w:rsid w:val="005D5C1E"/>
    <w:rsid w:val="005D69A2"/>
    <w:rsid w:val="006149A5"/>
    <w:rsid w:val="00627566"/>
    <w:rsid w:val="00634712"/>
    <w:rsid w:val="00642753"/>
    <w:rsid w:val="00657AC6"/>
    <w:rsid w:val="006669AE"/>
    <w:rsid w:val="006A74CB"/>
    <w:rsid w:val="006B2E6A"/>
    <w:rsid w:val="006C2A7A"/>
    <w:rsid w:val="006C5E06"/>
    <w:rsid w:val="00726A3A"/>
    <w:rsid w:val="00744098"/>
    <w:rsid w:val="00756203"/>
    <w:rsid w:val="00757E11"/>
    <w:rsid w:val="00775CE0"/>
    <w:rsid w:val="00776690"/>
    <w:rsid w:val="007B3F42"/>
    <w:rsid w:val="007E3E62"/>
    <w:rsid w:val="007F3263"/>
    <w:rsid w:val="00801E24"/>
    <w:rsid w:val="00805E21"/>
    <w:rsid w:val="00821780"/>
    <w:rsid w:val="00833BD9"/>
    <w:rsid w:val="008352A8"/>
    <w:rsid w:val="0085011B"/>
    <w:rsid w:val="00863BBE"/>
    <w:rsid w:val="0087196B"/>
    <w:rsid w:val="00873D34"/>
    <w:rsid w:val="00883553"/>
    <w:rsid w:val="008839C4"/>
    <w:rsid w:val="008D2084"/>
    <w:rsid w:val="00904A35"/>
    <w:rsid w:val="00906348"/>
    <w:rsid w:val="009133E2"/>
    <w:rsid w:val="00927A35"/>
    <w:rsid w:val="009313CA"/>
    <w:rsid w:val="009370C8"/>
    <w:rsid w:val="00960AB2"/>
    <w:rsid w:val="00967E07"/>
    <w:rsid w:val="00971A66"/>
    <w:rsid w:val="00975568"/>
    <w:rsid w:val="009913EC"/>
    <w:rsid w:val="0099250F"/>
    <w:rsid w:val="009939D4"/>
    <w:rsid w:val="009A0305"/>
    <w:rsid w:val="009C7402"/>
    <w:rsid w:val="009D0EBB"/>
    <w:rsid w:val="009D60AF"/>
    <w:rsid w:val="009E25FA"/>
    <w:rsid w:val="00A1238F"/>
    <w:rsid w:val="00A30E78"/>
    <w:rsid w:val="00A36AD8"/>
    <w:rsid w:val="00A4728E"/>
    <w:rsid w:val="00A53242"/>
    <w:rsid w:val="00A728C3"/>
    <w:rsid w:val="00A836A1"/>
    <w:rsid w:val="00AA65E9"/>
    <w:rsid w:val="00AB1C65"/>
    <w:rsid w:val="00AB55AE"/>
    <w:rsid w:val="00AD146B"/>
    <w:rsid w:val="00AE0F42"/>
    <w:rsid w:val="00B04E90"/>
    <w:rsid w:val="00B12518"/>
    <w:rsid w:val="00B129DF"/>
    <w:rsid w:val="00B16B0E"/>
    <w:rsid w:val="00B211AB"/>
    <w:rsid w:val="00B237D5"/>
    <w:rsid w:val="00B24498"/>
    <w:rsid w:val="00B32DC5"/>
    <w:rsid w:val="00B434C0"/>
    <w:rsid w:val="00B64614"/>
    <w:rsid w:val="00B80013"/>
    <w:rsid w:val="00B82CCA"/>
    <w:rsid w:val="00BC12E6"/>
    <w:rsid w:val="00BD1F62"/>
    <w:rsid w:val="00BD289B"/>
    <w:rsid w:val="00BD702B"/>
    <w:rsid w:val="00BE018A"/>
    <w:rsid w:val="00C0731A"/>
    <w:rsid w:val="00C13D6D"/>
    <w:rsid w:val="00C13DBE"/>
    <w:rsid w:val="00C4573A"/>
    <w:rsid w:val="00C6017A"/>
    <w:rsid w:val="00C62BFF"/>
    <w:rsid w:val="00C63364"/>
    <w:rsid w:val="00C67591"/>
    <w:rsid w:val="00C701B9"/>
    <w:rsid w:val="00C74CDA"/>
    <w:rsid w:val="00CA02AC"/>
    <w:rsid w:val="00CB1246"/>
    <w:rsid w:val="00CB4EA5"/>
    <w:rsid w:val="00CC5FDC"/>
    <w:rsid w:val="00CD3C72"/>
    <w:rsid w:val="00CD4938"/>
    <w:rsid w:val="00CF6E86"/>
    <w:rsid w:val="00D03004"/>
    <w:rsid w:val="00D04A0B"/>
    <w:rsid w:val="00D16AE1"/>
    <w:rsid w:val="00D16D5A"/>
    <w:rsid w:val="00D50625"/>
    <w:rsid w:val="00D662B3"/>
    <w:rsid w:val="00D671E1"/>
    <w:rsid w:val="00D73E05"/>
    <w:rsid w:val="00D83089"/>
    <w:rsid w:val="00D845BD"/>
    <w:rsid w:val="00D862C5"/>
    <w:rsid w:val="00D90F8B"/>
    <w:rsid w:val="00D9543A"/>
    <w:rsid w:val="00DA492C"/>
    <w:rsid w:val="00DA5997"/>
    <w:rsid w:val="00DE20AE"/>
    <w:rsid w:val="00DE7BD7"/>
    <w:rsid w:val="00E03B3C"/>
    <w:rsid w:val="00E048A5"/>
    <w:rsid w:val="00E105A8"/>
    <w:rsid w:val="00E4006C"/>
    <w:rsid w:val="00E542BB"/>
    <w:rsid w:val="00E75E1B"/>
    <w:rsid w:val="00E77F16"/>
    <w:rsid w:val="00E839BF"/>
    <w:rsid w:val="00E83A63"/>
    <w:rsid w:val="00EB1828"/>
    <w:rsid w:val="00EC70E7"/>
    <w:rsid w:val="00ED6F12"/>
    <w:rsid w:val="00EE0FC7"/>
    <w:rsid w:val="00EE10B8"/>
    <w:rsid w:val="00EE3918"/>
    <w:rsid w:val="00EF2C0E"/>
    <w:rsid w:val="00EF58FD"/>
    <w:rsid w:val="00F074B2"/>
    <w:rsid w:val="00F11EE6"/>
    <w:rsid w:val="00F20AAE"/>
    <w:rsid w:val="00F25A2F"/>
    <w:rsid w:val="00F41C29"/>
    <w:rsid w:val="00F45859"/>
    <w:rsid w:val="00F642AA"/>
    <w:rsid w:val="00F72FED"/>
    <w:rsid w:val="00F97B9E"/>
    <w:rsid w:val="00FC241E"/>
    <w:rsid w:val="00FD2EFB"/>
    <w:rsid w:val="00FE0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6F69"/>
  <w15:docId w15:val="{E050205C-4DD5-4D01-84A9-998FBFA4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C5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5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5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A7A"/>
    <w:pPr>
      <w:ind w:left="720"/>
      <w:contextualSpacing/>
    </w:pPr>
  </w:style>
  <w:style w:type="character" w:styleId="Hyperlink">
    <w:name w:val="Hyperlink"/>
    <w:basedOn w:val="DefaultParagraphFont"/>
    <w:uiPriority w:val="99"/>
    <w:unhideWhenUsed/>
    <w:rsid w:val="005D69A2"/>
    <w:rPr>
      <w:color w:val="0000FF" w:themeColor="hyperlink"/>
      <w:u w:val="single"/>
    </w:rPr>
  </w:style>
  <w:style w:type="character" w:styleId="FollowedHyperlink">
    <w:name w:val="FollowedHyperlink"/>
    <w:basedOn w:val="DefaultParagraphFont"/>
    <w:uiPriority w:val="99"/>
    <w:semiHidden/>
    <w:unhideWhenUsed/>
    <w:rsid w:val="00CC5FDC"/>
    <w:rPr>
      <w:color w:val="800080" w:themeColor="followedHyperlink"/>
      <w:u w:val="single"/>
    </w:rPr>
  </w:style>
  <w:style w:type="character" w:customStyle="1" w:styleId="Heading1Char">
    <w:name w:val="Heading 1 Char"/>
    <w:basedOn w:val="DefaultParagraphFont"/>
    <w:link w:val="Heading1"/>
    <w:uiPriority w:val="9"/>
    <w:rsid w:val="00CC5F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5F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5FD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C5FDC"/>
    <w:pPr>
      <w:spacing w:after="100"/>
    </w:pPr>
  </w:style>
  <w:style w:type="paragraph" w:styleId="Header">
    <w:name w:val="header"/>
    <w:basedOn w:val="Normal"/>
    <w:link w:val="HeaderChar"/>
    <w:uiPriority w:val="99"/>
    <w:unhideWhenUsed/>
    <w:rsid w:val="00003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B4"/>
  </w:style>
  <w:style w:type="paragraph" w:styleId="Footer">
    <w:name w:val="footer"/>
    <w:basedOn w:val="Normal"/>
    <w:link w:val="FooterChar"/>
    <w:uiPriority w:val="99"/>
    <w:unhideWhenUsed/>
    <w:rsid w:val="00003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B4"/>
  </w:style>
  <w:style w:type="paragraph" w:styleId="BalloonText">
    <w:name w:val="Balloon Text"/>
    <w:basedOn w:val="Normal"/>
    <w:link w:val="BalloonTextChar"/>
    <w:uiPriority w:val="99"/>
    <w:semiHidden/>
    <w:unhideWhenUsed/>
    <w:rsid w:val="00883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553"/>
    <w:rPr>
      <w:rFonts w:ascii="Tahoma" w:hAnsi="Tahoma" w:cs="Tahoma"/>
      <w:sz w:val="16"/>
      <w:szCs w:val="16"/>
    </w:rPr>
  </w:style>
  <w:style w:type="paragraph" w:styleId="HTMLPreformatted">
    <w:name w:val="HTML Preformatted"/>
    <w:basedOn w:val="Normal"/>
    <w:link w:val="HTMLPreformattedChar"/>
    <w:uiPriority w:val="99"/>
    <w:semiHidden/>
    <w:unhideWhenUsed/>
    <w:rsid w:val="0030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2A75"/>
    <w:rPr>
      <w:rFonts w:ascii="Courier New" w:eastAsia="Times New Roman" w:hAnsi="Courier New" w:cs="Courier New"/>
      <w:sz w:val="20"/>
      <w:szCs w:val="20"/>
    </w:rPr>
  </w:style>
  <w:style w:type="character" w:customStyle="1" w:styleId="y2iqfc">
    <w:name w:val="y2iqfc"/>
    <w:basedOn w:val="DefaultParagraphFont"/>
    <w:rsid w:val="0030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68807">
      <w:bodyDiv w:val="1"/>
      <w:marLeft w:val="0"/>
      <w:marRight w:val="0"/>
      <w:marTop w:val="0"/>
      <w:marBottom w:val="0"/>
      <w:divBdr>
        <w:top w:val="none" w:sz="0" w:space="0" w:color="auto"/>
        <w:left w:val="none" w:sz="0" w:space="0" w:color="auto"/>
        <w:bottom w:val="none" w:sz="0" w:space="0" w:color="auto"/>
        <w:right w:val="none" w:sz="0" w:space="0" w:color="auto"/>
      </w:divBdr>
    </w:div>
    <w:div w:id="1176726217">
      <w:bodyDiv w:val="1"/>
      <w:marLeft w:val="0"/>
      <w:marRight w:val="0"/>
      <w:marTop w:val="0"/>
      <w:marBottom w:val="0"/>
      <w:divBdr>
        <w:top w:val="none" w:sz="0" w:space="0" w:color="auto"/>
        <w:left w:val="none" w:sz="0" w:space="0" w:color="auto"/>
        <w:bottom w:val="none" w:sz="0" w:space="0" w:color="auto"/>
        <w:right w:val="none" w:sz="0" w:space="0" w:color="auto"/>
      </w:divBdr>
    </w:div>
    <w:div w:id="15352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96FF-9628-42E8-9DF4-0139FE5E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KHALAF</dc:creator>
  <cp:lastModifiedBy>Walaa Gharram</cp:lastModifiedBy>
  <cp:revision>4</cp:revision>
  <cp:lastPrinted>2014-08-19T12:15:00Z</cp:lastPrinted>
  <dcterms:created xsi:type="dcterms:W3CDTF">2022-03-17T09:32:00Z</dcterms:created>
  <dcterms:modified xsi:type="dcterms:W3CDTF">2024-07-04T07:57:00Z</dcterms:modified>
</cp:coreProperties>
</file>