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1FCBF" w14:textId="77777777" w:rsidR="006669AE" w:rsidRPr="00FC2A54" w:rsidRDefault="00627566" w:rsidP="00FC2A54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4F81BD" w:themeColor="accent1"/>
          <w:sz w:val="24"/>
          <w:szCs w:val="24"/>
          <w:lang w:bidi="ar-JO"/>
        </w:rPr>
      </w:pPr>
      <w:r w:rsidRPr="00FC2A54">
        <w:rPr>
          <w:rFonts w:ascii="Simplified Arabic" w:hAnsi="Simplified Arabic" w:cs="Simplified Arabic"/>
          <w:b/>
          <w:bCs/>
          <w:color w:val="4F81BD" w:themeColor="accent1"/>
          <w:sz w:val="24"/>
          <w:szCs w:val="24"/>
          <w:lang w:bidi="ar-JO"/>
        </w:rPr>
        <w:t>Quality of 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1"/>
        <w:gridCol w:w="3015"/>
      </w:tblGrid>
      <w:tr w:rsidR="00BF43BF" w:rsidRPr="00BF43BF" w14:paraId="5A248808" w14:textId="77777777" w:rsidTr="00E839BF">
        <w:tc>
          <w:tcPr>
            <w:tcW w:w="5437" w:type="dxa"/>
          </w:tcPr>
          <w:p w14:paraId="64EA0C6B" w14:textId="473DC0A3" w:rsidR="00E839BF" w:rsidRPr="00FC2A54" w:rsidRDefault="00E839BF" w:rsidP="004A7234">
            <w:pPr>
              <w:bidi w:val="0"/>
              <w:spacing w:line="360" w:lineRule="auto"/>
              <w:jc w:val="both"/>
              <w:rPr>
                <w:b/>
                <w:bCs/>
                <w:color w:val="4F81BD" w:themeColor="accent1"/>
                <w:rtl/>
                <w:lang w:bidi="ar-JO"/>
              </w:rPr>
            </w:pPr>
            <w:r w:rsidRPr="00FC2A54">
              <w:rPr>
                <w:b/>
                <w:bCs/>
                <w:color w:val="4F81BD" w:themeColor="accent1"/>
                <w:lang w:bidi="ar-JO"/>
              </w:rPr>
              <w:t>Name (</w:t>
            </w:r>
            <w:r w:rsidR="004A7234">
              <w:rPr>
                <w:b/>
                <w:bCs/>
                <w:color w:val="4F81BD" w:themeColor="accent1"/>
                <w:lang w:bidi="ar-JO"/>
              </w:rPr>
              <w:t xml:space="preserve">Input – Output </w:t>
            </w:r>
            <w:r w:rsidR="00996CAE">
              <w:rPr>
                <w:b/>
                <w:bCs/>
                <w:color w:val="4F81BD" w:themeColor="accent1"/>
                <w:lang w:bidi="ar-JO"/>
              </w:rPr>
              <w:t>Division</w:t>
            </w:r>
            <w:r w:rsidRPr="00FC2A54">
              <w:rPr>
                <w:b/>
                <w:bCs/>
                <w:color w:val="4F81BD" w:themeColor="accent1"/>
                <w:lang w:bidi="ar-JO"/>
              </w:rPr>
              <w:t>)</w:t>
            </w:r>
          </w:p>
          <w:p w14:paraId="01EB4755" w14:textId="77777777" w:rsidR="00821780" w:rsidRPr="00BF43BF" w:rsidRDefault="00714CB6" w:rsidP="00AE2BAF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 xml:space="preserve">Preparing and constructing input-output tables and </w:t>
            </w:r>
            <w:r w:rsidR="00AE2BAF" w:rsidRPr="00BF43BF">
              <w:rPr>
                <w:color w:val="000000" w:themeColor="text1"/>
                <w:lang w:bidi="ar-JO"/>
              </w:rPr>
              <w:t>supply-use</w:t>
            </w:r>
            <w:r w:rsidRPr="00BF43BF">
              <w:rPr>
                <w:color w:val="000000" w:themeColor="text1"/>
                <w:lang w:bidi="ar-JO"/>
              </w:rPr>
              <w:t xml:space="preserve"> tables </w:t>
            </w:r>
          </w:p>
        </w:tc>
        <w:tc>
          <w:tcPr>
            <w:tcW w:w="3085" w:type="dxa"/>
            <w:vMerge w:val="restart"/>
          </w:tcPr>
          <w:p w14:paraId="3A1C2EEB" w14:textId="77777777" w:rsidR="00E839BF" w:rsidRPr="00FC2A54" w:rsidRDefault="00E839BF" w:rsidP="006A7D4C">
            <w:pPr>
              <w:bidi w:val="0"/>
              <w:spacing w:line="360" w:lineRule="auto"/>
              <w:jc w:val="both"/>
              <w:rPr>
                <w:color w:val="4F81BD" w:themeColor="accent1"/>
                <w:u w:val="single"/>
              </w:rPr>
            </w:pPr>
            <w:r w:rsidRPr="00FC2A54">
              <w:rPr>
                <w:color w:val="4F81BD" w:themeColor="accent1"/>
                <w:u w:val="single"/>
              </w:rPr>
              <w:t xml:space="preserve">Content </w:t>
            </w:r>
          </w:p>
          <w:p w14:paraId="6640B933" w14:textId="77777777" w:rsidR="00E839BF" w:rsidRPr="00FC2A54" w:rsidRDefault="00E839BF" w:rsidP="006A7D4C">
            <w:pPr>
              <w:bidi w:val="0"/>
              <w:spacing w:line="360" w:lineRule="auto"/>
              <w:jc w:val="both"/>
              <w:rPr>
                <w:color w:val="4F81BD" w:themeColor="accent1"/>
                <w:u w:val="single"/>
              </w:rPr>
            </w:pPr>
            <w:r w:rsidRPr="00FC2A54">
              <w:rPr>
                <w:color w:val="4F81BD" w:themeColor="accent1"/>
                <w:u w:val="single"/>
              </w:rPr>
              <w:t xml:space="preserve">Time </w:t>
            </w:r>
          </w:p>
          <w:p w14:paraId="5C0DC379" w14:textId="77777777" w:rsidR="00E839BF" w:rsidRPr="00FC2A54" w:rsidRDefault="00E839BF" w:rsidP="006A7D4C">
            <w:pPr>
              <w:bidi w:val="0"/>
              <w:spacing w:line="360" w:lineRule="auto"/>
              <w:jc w:val="both"/>
              <w:rPr>
                <w:color w:val="4F81BD" w:themeColor="accent1"/>
                <w:u w:val="single"/>
              </w:rPr>
            </w:pPr>
            <w:r w:rsidRPr="00FC2A54">
              <w:rPr>
                <w:color w:val="4F81BD" w:themeColor="accent1"/>
                <w:u w:val="single"/>
              </w:rPr>
              <w:t xml:space="preserve">Accuracy </w:t>
            </w:r>
          </w:p>
          <w:p w14:paraId="1710F305" w14:textId="77777777" w:rsidR="00E839BF" w:rsidRPr="00FC2A54" w:rsidRDefault="00E839BF" w:rsidP="006A7D4C">
            <w:pPr>
              <w:bidi w:val="0"/>
              <w:spacing w:line="360" w:lineRule="auto"/>
              <w:jc w:val="both"/>
              <w:rPr>
                <w:color w:val="4F81BD" w:themeColor="accent1"/>
                <w:u w:val="single"/>
              </w:rPr>
            </w:pPr>
            <w:r w:rsidRPr="00FC2A54">
              <w:rPr>
                <w:color w:val="4F81BD" w:themeColor="accent1"/>
                <w:u w:val="single"/>
              </w:rPr>
              <w:t xml:space="preserve">Comparability </w:t>
            </w:r>
          </w:p>
          <w:p w14:paraId="0047B62D" w14:textId="77777777" w:rsidR="00821780" w:rsidRPr="00BF43BF" w:rsidRDefault="00E839BF" w:rsidP="006A7D4C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FC2A54">
              <w:rPr>
                <w:color w:val="4F81BD" w:themeColor="accent1"/>
                <w:u w:val="single"/>
              </w:rPr>
              <w:t>Data Accessibility</w:t>
            </w:r>
          </w:p>
        </w:tc>
      </w:tr>
      <w:tr w:rsidR="00BF43BF" w:rsidRPr="00BF43BF" w14:paraId="435134CE" w14:textId="77777777" w:rsidTr="00E839BF">
        <w:tc>
          <w:tcPr>
            <w:tcW w:w="5437" w:type="dxa"/>
          </w:tcPr>
          <w:p w14:paraId="468370C7" w14:textId="77777777" w:rsidR="00821780" w:rsidRPr="00BF43BF" w:rsidRDefault="00821780" w:rsidP="006A7D4C">
            <w:pPr>
              <w:spacing w:line="360" w:lineRule="auto"/>
              <w:jc w:val="both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085" w:type="dxa"/>
            <w:vMerge/>
          </w:tcPr>
          <w:p w14:paraId="3B8A4A4D" w14:textId="77777777" w:rsidR="00821780" w:rsidRPr="00BF43BF" w:rsidRDefault="00821780" w:rsidP="006A7D4C">
            <w:pPr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</w:p>
        </w:tc>
      </w:tr>
      <w:tr w:rsidR="00BF43BF" w:rsidRPr="00BF43BF" w14:paraId="0A2604C0" w14:textId="77777777" w:rsidTr="00E839BF">
        <w:tc>
          <w:tcPr>
            <w:tcW w:w="5437" w:type="dxa"/>
          </w:tcPr>
          <w:p w14:paraId="1D638B98" w14:textId="77777777" w:rsidR="00E839BF" w:rsidRPr="00FC2A54" w:rsidRDefault="00E839BF" w:rsidP="006A7D4C">
            <w:pPr>
              <w:bidi w:val="0"/>
              <w:spacing w:line="360" w:lineRule="auto"/>
              <w:jc w:val="both"/>
              <w:rPr>
                <w:b/>
                <w:bCs/>
                <w:color w:val="4F81BD" w:themeColor="accent1"/>
                <w:rtl/>
                <w:lang w:bidi="ar-JO"/>
              </w:rPr>
            </w:pPr>
            <w:r w:rsidRPr="00FC2A54">
              <w:rPr>
                <w:b/>
                <w:bCs/>
                <w:color w:val="4F81BD" w:themeColor="accent1"/>
                <w:lang w:bidi="ar-JO"/>
              </w:rPr>
              <w:t>Sector (survey sector: social, economic, agricultural, etc.)</w:t>
            </w:r>
          </w:p>
          <w:p w14:paraId="0EEF0802" w14:textId="77777777" w:rsidR="00E839BF" w:rsidRPr="00BF43BF" w:rsidRDefault="00725880" w:rsidP="00AE2BAF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 xml:space="preserve">It provides a comprehensive picture of the national economy, sectoral interdependencies, and the transactions that take place at the internal and external levels, </w:t>
            </w:r>
            <w:r w:rsidRPr="00BF43BF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  <w:r w:rsidRPr="00BF43BF">
              <w:rPr>
                <w:color w:val="000000" w:themeColor="text1"/>
                <w:lang w:bidi="ar-JO"/>
              </w:rPr>
              <w:t xml:space="preserve">and prepare a </w:t>
            </w:r>
            <w:r w:rsidR="00AE2BAF" w:rsidRPr="00BF43BF">
              <w:rPr>
                <w:color w:val="000000" w:themeColor="text1"/>
                <w:lang w:bidi="ar-JO"/>
              </w:rPr>
              <w:t xml:space="preserve">correlated and </w:t>
            </w:r>
            <w:r w:rsidRPr="00BF43BF">
              <w:rPr>
                <w:color w:val="000000" w:themeColor="text1"/>
                <w:lang w:bidi="ar-JO"/>
              </w:rPr>
              <w:t>coherent set of macroeconomic accounts</w:t>
            </w:r>
          </w:p>
        </w:tc>
        <w:tc>
          <w:tcPr>
            <w:tcW w:w="3085" w:type="dxa"/>
            <w:vMerge/>
          </w:tcPr>
          <w:p w14:paraId="0312FAA4" w14:textId="77777777" w:rsidR="00821780" w:rsidRPr="00BF43BF" w:rsidRDefault="00821780" w:rsidP="006A7D4C">
            <w:pPr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</w:p>
        </w:tc>
      </w:tr>
      <w:tr w:rsidR="00BF43BF" w:rsidRPr="00BF43BF" w14:paraId="20B1DE49" w14:textId="77777777" w:rsidTr="00E839BF">
        <w:tc>
          <w:tcPr>
            <w:tcW w:w="5437" w:type="dxa"/>
          </w:tcPr>
          <w:p w14:paraId="6F9102CE" w14:textId="77777777" w:rsidR="00821780" w:rsidRPr="00BF43BF" w:rsidRDefault="00821780" w:rsidP="006A7D4C">
            <w:pPr>
              <w:spacing w:line="360" w:lineRule="auto"/>
              <w:jc w:val="both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085" w:type="dxa"/>
            <w:vMerge/>
          </w:tcPr>
          <w:p w14:paraId="29258D7E" w14:textId="77777777" w:rsidR="00821780" w:rsidRPr="00BF43BF" w:rsidRDefault="00821780" w:rsidP="006A7D4C">
            <w:pPr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</w:p>
        </w:tc>
      </w:tr>
      <w:tr w:rsidR="00BF43BF" w:rsidRPr="00BF43BF" w14:paraId="23534E3F" w14:textId="77777777" w:rsidTr="00E839BF">
        <w:tc>
          <w:tcPr>
            <w:tcW w:w="8522" w:type="dxa"/>
            <w:gridSpan w:val="2"/>
          </w:tcPr>
          <w:p w14:paraId="62A9633F" w14:textId="77777777" w:rsidR="00E839BF" w:rsidRPr="00BF43BF" w:rsidRDefault="00E839BF" w:rsidP="006A7D4C">
            <w:pPr>
              <w:bidi w:val="0"/>
              <w:spacing w:line="360" w:lineRule="auto"/>
              <w:jc w:val="both"/>
              <w:rPr>
                <w:b/>
                <w:bCs/>
                <w:color w:val="000000" w:themeColor="text1"/>
                <w:rtl/>
                <w:lang w:bidi="ar-JO"/>
              </w:rPr>
            </w:pPr>
            <w:r w:rsidRPr="00BF43BF">
              <w:rPr>
                <w:b/>
                <w:bCs/>
                <w:color w:val="000000" w:themeColor="text1"/>
                <w:lang w:bidi="ar-JO"/>
              </w:rPr>
              <w:t xml:space="preserve">Directorate and contact person (the directorate conducting the survey and the </w:t>
            </w:r>
            <w:r w:rsidR="006A7D4C" w:rsidRPr="00FC2A54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  <w:t>responsible</w:t>
            </w:r>
            <w:r w:rsidRPr="00BF43BF">
              <w:rPr>
                <w:b/>
                <w:bCs/>
                <w:color w:val="000000" w:themeColor="text1"/>
                <w:lang w:bidi="ar-JO"/>
              </w:rPr>
              <w:t xml:space="preserve"> person, and contact details) </w:t>
            </w:r>
          </w:p>
          <w:p w14:paraId="175141BB" w14:textId="6B390030" w:rsidR="00E839BF" w:rsidRPr="00BF43BF" w:rsidRDefault="00DF54BC" w:rsidP="004A7234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 xml:space="preserve">Head of the input and output </w:t>
            </w:r>
            <w:r w:rsidR="00CB7B9D" w:rsidRPr="00BF43BF">
              <w:rPr>
                <w:color w:val="000000" w:themeColor="text1"/>
                <w:lang w:bidi="ar-JO"/>
              </w:rPr>
              <w:t>division</w:t>
            </w:r>
            <w:r w:rsidRPr="00BF43BF">
              <w:rPr>
                <w:color w:val="000000" w:themeColor="text1"/>
                <w:lang w:bidi="ar-JO"/>
              </w:rPr>
              <w:t xml:space="preserve"> </w:t>
            </w:r>
            <w:r w:rsidR="00E839BF" w:rsidRPr="00BF43BF">
              <w:rPr>
                <w:color w:val="000000" w:themeColor="text1"/>
                <w:lang w:bidi="ar-JO"/>
              </w:rPr>
              <w:t xml:space="preserve">– </w:t>
            </w:r>
            <w:r w:rsidR="004A7234">
              <w:rPr>
                <w:color w:val="000000" w:themeColor="text1"/>
                <w:lang w:bidi="ar-JO"/>
              </w:rPr>
              <w:t>Yousef Mohammad Atharbeh</w:t>
            </w:r>
            <w:r w:rsidR="00E83EDA" w:rsidRPr="00E83EDA">
              <w:rPr>
                <w:color w:val="000000" w:themeColor="text1"/>
                <w:lang w:bidi="ar-JO"/>
              </w:rPr>
              <w:t xml:space="preserve"> – Tel. 5300700, ext. </w:t>
            </w:r>
            <w:r w:rsidR="004A7234">
              <w:rPr>
                <w:color w:val="000000" w:themeColor="text1"/>
                <w:lang w:bidi="ar-JO"/>
              </w:rPr>
              <w:t>1424</w:t>
            </w:r>
            <w:r w:rsidR="00E83EDA" w:rsidRPr="00E83EDA">
              <w:rPr>
                <w:color w:val="000000" w:themeColor="text1"/>
                <w:lang w:bidi="ar-JO"/>
              </w:rPr>
              <w:t xml:space="preserve">- </w:t>
            </w:r>
            <w:r w:rsidR="004A7234" w:rsidRPr="004A7234">
              <w:rPr>
                <w:color w:val="000000" w:themeColor="text1"/>
                <w:lang w:bidi="ar-JO"/>
              </w:rPr>
              <w:t>Yousef.Atharbeh@DOS.GOV.JO</w:t>
            </w:r>
          </w:p>
        </w:tc>
      </w:tr>
      <w:tr w:rsidR="00BF43BF" w:rsidRPr="00BF43BF" w14:paraId="5F5CCD8C" w14:textId="77777777" w:rsidTr="00E839BF">
        <w:tc>
          <w:tcPr>
            <w:tcW w:w="5437" w:type="dxa"/>
          </w:tcPr>
          <w:p w14:paraId="4DED79EA" w14:textId="77777777" w:rsidR="00011FFC" w:rsidRPr="00BF43BF" w:rsidRDefault="00011FFC" w:rsidP="006A7D4C">
            <w:pPr>
              <w:spacing w:line="360" w:lineRule="auto"/>
              <w:jc w:val="both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085" w:type="dxa"/>
          </w:tcPr>
          <w:p w14:paraId="2A6AD43C" w14:textId="77777777" w:rsidR="00011FFC" w:rsidRPr="00BF43BF" w:rsidRDefault="00011FFC" w:rsidP="006A7D4C">
            <w:pPr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</w:p>
        </w:tc>
      </w:tr>
      <w:tr w:rsidR="00BF43BF" w:rsidRPr="00BF43BF" w14:paraId="1281AE18" w14:textId="77777777" w:rsidTr="00E839BF">
        <w:tc>
          <w:tcPr>
            <w:tcW w:w="8522" w:type="dxa"/>
            <w:gridSpan w:val="2"/>
          </w:tcPr>
          <w:p w14:paraId="06466634" w14:textId="77777777" w:rsidR="00C701B9" w:rsidRPr="00FC2A54" w:rsidRDefault="00C701B9" w:rsidP="006A7D4C">
            <w:pPr>
              <w:bidi w:val="0"/>
              <w:spacing w:line="360" w:lineRule="auto"/>
              <w:jc w:val="both"/>
              <w:rPr>
                <w:b/>
                <w:bCs/>
                <w:color w:val="4F81BD" w:themeColor="accent1"/>
                <w:lang w:bidi="ar-JO"/>
              </w:rPr>
            </w:pPr>
            <w:r w:rsidRPr="00FC2A54">
              <w:rPr>
                <w:b/>
                <w:bCs/>
                <w:color w:val="4F81BD" w:themeColor="accent1"/>
                <w:lang w:bidi="ar-JO"/>
              </w:rPr>
              <w:t xml:space="preserve">Purpose and historical reference </w:t>
            </w:r>
          </w:p>
          <w:p w14:paraId="55CB9369" w14:textId="77777777" w:rsidR="00C701B9" w:rsidRPr="00BF43BF" w:rsidRDefault="00C701B9" w:rsidP="006A7D4C">
            <w:pPr>
              <w:bidi w:val="0"/>
              <w:spacing w:line="360" w:lineRule="auto"/>
              <w:jc w:val="both"/>
              <w:rPr>
                <w:b/>
                <w:bCs/>
                <w:color w:val="000000" w:themeColor="text1"/>
                <w:rtl/>
                <w:lang w:bidi="ar-JO"/>
              </w:rPr>
            </w:pPr>
            <w:r w:rsidRPr="00BF43BF">
              <w:rPr>
                <w:b/>
                <w:bCs/>
                <w:color w:val="000000" w:themeColor="text1"/>
                <w:lang w:bidi="ar-JO"/>
              </w:rPr>
              <w:t>Purpose (please write down the survey purposes)</w:t>
            </w:r>
            <w:r w:rsidRPr="00BF43BF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</w:t>
            </w:r>
          </w:p>
          <w:p w14:paraId="7DE2F7A9" w14:textId="73D29BD1" w:rsidR="00C701B9" w:rsidRPr="00BF43BF" w:rsidRDefault="00C701B9" w:rsidP="006A7D4C">
            <w:pPr>
              <w:bidi w:val="0"/>
              <w:spacing w:line="360" w:lineRule="auto"/>
              <w:jc w:val="both"/>
              <w:rPr>
                <w:color w:val="000000" w:themeColor="text1"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 xml:space="preserve">The </w:t>
            </w:r>
            <w:r w:rsidR="00EF66B0" w:rsidRPr="00BF43BF">
              <w:rPr>
                <w:color w:val="000000" w:themeColor="text1"/>
                <w:lang w:bidi="ar-JO"/>
              </w:rPr>
              <w:t>survey aims</w:t>
            </w:r>
            <w:r w:rsidRPr="00BF43BF">
              <w:rPr>
                <w:color w:val="000000" w:themeColor="text1"/>
                <w:lang w:bidi="ar-JO"/>
              </w:rPr>
              <w:t xml:space="preserve"> to achieve the following: </w:t>
            </w:r>
          </w:p>
          <w:p w14:paraId="07440A68" w14:textId="77777777" w:rsidR="00C701B9" w:rsidRPr="00BF43BF" w:rsidRDefault="00D258F6" w:rsidP="00D258F6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jc w:val="both"/>
              <w:rPr>
                <w:color w:val="000000" w:themeColor="text1"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>Providing</w:t>
            </w:r>
            <w:r w:rsidR="00B06733" w:rsidRPr="00BF43BF">
              <w:rPr>
                <w:color w:val="000000" w:themeColor="text1"/>
                <w:lang w:bidi="ar-JO"/>
              </w:rPr>
              <w:t xml:space="preserve"> a systematic framework for preparing GDP estimates according to the production, income</w:t>
            </w:r>
            <w:r w:rsidR="006A7D4C" w:rsidRPr="00BF43BF">
              <w:rPr>
                <w:rFonts w:hint="cs"/>
                <w:color w:val="000000" w:themeColor="text1"/>
                <w:rtl/>
                <w:lang w:bidi="ar-JO"/>
              </w:rPr>
              <w:t>,</w:t>
            </w:r>
            <w:r w:rsidR="00B06733" w:rsidRPr="00BF43BF">
              <w:rPr>
                <w:color w:val="000000" w:themeColor="text1"/>
                <w:lang w:bidi="ar-JO"/>
              </w:rPr>
              <w:t xml:space="preserve"> and </w:t>
            </w:r>
            <w:r w:rsidRPr="00BF43BF">
              <w:rPr>
                <w:color w:val="000000" w:themeColor="text1"/>
                <w:lang w:bidi="ar-JO"/>
              </w:rPr>
              <w:t>expenditure</w:t>
            </w:r>
            <w:r w:rsidR="00B06733" w:rsidRPr="00BF43BF">
              <w:rPr>
                <w:color w:val="000000" w:themeColor="text1"/>
                <w:lang w:bidi="ar-JO"/>
              </w:rPr>
              <w:t xml:space="preserve"> approach</w:t>
            </w:r>
            <w:r w:rsidR="006A7D4C" w:rsidRPr="00BF43BF">
              <w:rPr>
                <w:rFonts w:hint="cs"/>
                <w:color w:val="000000" w:themeColor="text1"/>
                <w:rtl/>
                <w:lang w:bidi="ar-JO"/>
              </w:rPr>
              <w:t>.</w:t>
            </w:r>
          </w:p>
          <w:p w14:paraId="584FDC92" w14:textId="77777777" w:rsidR="00B06733" w:rsidRPr="00BF43BF" w:rsidRDefault="00D258F6" w:rsidP="006A7D4C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jc w:val="both"/>
              <w:rPr>
                <w:color w:val="000000" w:themeColor="text1"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>The</w:t>
            </w:r>
            <w:r w:rsidR="00B06733" w:rsidRPr="00BF43BF">
              <w:rPr>
                <w:color w:val="000000" w:themeColor="text1"/>
                <w:lang w:bidi="ar-JO"/>
              </w:rPr>
              <w:t xml:space="preserve"> tables reflect the comprehensiveness and accuracy of the statistical data, their shortcomings, and the extent of consistency among them.</w:t>
            </w:r>
          </w:p>
          <w:p w14:paraId="0ACDAE00" w14:textId="77777777" w:rsidR="00C701B9" w:rsidRPr="00BF43BF" w:rsidRDefault="00B06733" w:rsidP="00DB6B7B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jc w:val="both"/>
              <w:rPr>
                <w:color w:val="000000" w:themeColor="text1"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 xml:space="preserve">Input-output tables are </w:t>
            </w:r>
            <w:r w:rsidR="00DB6B7B" w:rsidRPr="00BF43BF">
              <w:rPr>
                <w:color w:val="000000" w:themeColor="text1"/>
                <w:lang w:bidi="ar-JO"/>
              </w:rPr>
              <w:t xml:space="preserve">an </w:t>
            </w:r>
            <w:r w:rsidRPr="00BF43BF">
              <w:rPr>
                <w:color w:val="000000" w:themeColor="text1"/>
                <w:lang w:bidi="ar-JO"/>
              </w:rPr>
              <w:t xml:space="preserve">important tool for economists because they provide </w:t>
            </w:r>
            <w:r w:rsidR="00DB6B7B" w:rsidRPr="00BF43BF">
              <w:rPr>
                <w:color w:val="000000" w:themeColor="text1"/>
                <w:lang w:bidi="ar-JO"/>
              </w:rPr>
              <w:t>further</w:t>
            </w:r>
            <w:r w:rsidRPr="00BF43BF">
              <w:rPr>
                <w:color w:val="000000" w:themeColor="text1"/>
                <w:lang w:bidi="ar-JO"/>
              </w:rPr>
              <w:t xml:space="preserve"> details for </w:t>
            </w:r>
            <w:r w:rsidR="00DB6B7B" w:rsidRPr="00BF43BF">
              <w:rPr>
                <w:color w:val="000000" w:themeColor="text1"/>
                <w:lang w:bidi="ar-JO"/>
              </w:rPr>
              <w:t xml:space="preserve">the economy’s </w:t>
            </w:r>
            <w:r w:rsidRPr="00BF43BF">
              <w:rPr>
                <w:color w:val="000000" w:themeColor="text1"/>
                <w:lang w:bidi="ar-JO"/>
              </w:rPr>
              <w:t xml:space="preserve">productive activities </w:t>
            </w:r>
            <w:r w:rsidR="00DB6B7B" w:rsidRPr="00BF43BF">
              <w:rPr>
                <w:color w:val="000000" w:themeColor="text1"/>
                <w:lang w:bidi="ar-JO"/>
              </w:rPr>
              <w:t xml:space="preserve">and </w:t>
            </w:r>
            <w:r w:rsidRPr="00BF43BF">
              <w:rPr>
                <w:color w:val="000000" w:themeColor="text1"/>
                <w:lang w:bidi="ar-JO"/>
              </w:rPr>
              <w:t xml:space="preserve">for analyzing the </w:t>
            </w:r>
            <w:r w:rsidR="00DB6B7B" w:rsidRPr="00BF43BF">
              <w:rPr>
                <w:color w:val="000000" w:themeColor="text1"/>
                <w:lang w:bidi="ar-JO"/>
              </w:rPr>
              <w:t>correlations</w:t>
            </w:r>
            <w:r w:rsidRPr="00BF43BF">
              <w:rPr>
                <w:color w:val="000000" w:themeColor="text1"/>
                <w:lang w:bidi="ar-JO"/>
              </w:rPr>
              <w:t xml:space="preserve"> and interdependence between various </w:t>
            </w:r>
            <w:r w:rsidR="00DB6B7B" w:rsidRPr="00BF43BF">
              <w:rPr>
                <w:color w:val="000000" w:themeColor="text1"/>
                <w:lang w:bidi="ar-JO"/>
              </w:rPr>
              <w:t>crucial</w:t>
            </w:r>
            <w:r w:rsidRPr="00BF43BF">
              <w:rPr>
                <w:color w:val="000000" w:themeColor="text1"/>
                <w:lang w:bidi="ar-JO"/>
              </w:rPr>
              <w:t xml:space="preserve"> economic sectors.</w:t>
            </w:r>
            <w:r w:rsidR="00C701B9" w:rsidRPr="00BF43BF">
              <w:rPr>
                <w:color w:val="000000" w:themeColor="text1"/>
                <w:lang w:bidi="ar-JO"/>
              </w:rPr>
              <w:t xml:space="preserve"> </w:t>
            </w:r>
          </w:p>
          <w:p w14:paraId="0F98EB21" w14:textId="77777777" w:rsidR="00F602AE" w:rsidRPr="00BF43BF" w:rsidRDefault="00F602AE" w:rsidP="006A7D4C">
            <w:pPr>
              <w:pStyle w:val="ListParagraph"/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</w:p>
          <w:p w14:paraId="7880FC25" w14:textId="77777777" w:rsidR="006A7D4C" w:rsidRPr="00BF43BF" w:rsidRDefault="006A7D4C" w:rsidP="006A7D4C">
            <w:pPr>
              <w:pStyle w:val="ListParagraph"/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</w:p>
          <w:p w14:paraId="07560943" w14:textId="77777777" w:rsidR="006A7D4C" w:rsidRPr="00BF43BF" w:rsidRDefault="006A7D4C" w:rsidP="006A7D4C">
            <w:pPr>
              <w:pStyle w:val="ListParagraph"/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</w:p>
          <w:p w14:paraId="0AADFF86" w14:textId="77777777" w:rsidR="006A7D4C" w:rsidRPr="00BF43BF" w:rsidRDefault="006A7D4C" w:rsidP="006A7D4C">
            <w:pPr>
              <w:pStyle w:val="ListParagraph"/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</w:p>
          <w:p w14:paraId="5030634A" w14:textId="77777777" w:rsidR="006A7D4C" w:rsidRPr="00BF43BF" w:rsidRDefault="006A7D4C" w:rsidP="006A7D4C">
            <w:pPr>
              <w:pStyle w:val="ListParagraph"/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</w:p>
          <w:p w14:paraId="6B5DDCC8" w14:textId="77777777" w:rsidR="006A7D4C" w:rsidRPr="00BF43BF" w:rsidRDefault="006A7D4C" w:rsidP="006A7D4C">
            <w:pPr>
              <w:pStyle w:val="ListParagraph"/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</w:p>
          <w:p w14:paraId="0AEBC8C4" w14:textId="77777777" w:rsidR="00C701B9" w:rsidRPr="00BF43BF" w:rsidRDefault="00C701B9" w:rsidP="006A7D4C">
            <w:pPr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</w:p>
        </w:tc>
      </w:tr>
      <w:tr w:rsidR="00BF43BF" w:rsidRPr="00BF43BF" w14:paraId="118C62C4" w14:textId="77777777" w:rsidTr="00E839BF">
        <w:tc>
          <w:tcPr>
            <w:tcW w:w="5437" w:type="dxa"/>
          </w:tcPr>
          <w:p w14:paraId="14008C9D" w14:textId="77777777" w:rsidR="00F074B2" w:rsidRPr="00FC2A54" w:rsidRDefault="00F074B2" w:rsidP="00DB6B7B">
            <w:pPr>
              <w:bidi w:val="0"/>
              <w:spacing w:line="360" w:lineRule="auto"/>
              <w:jc w:val="both"/>
              <w:rPr>
                <w:b/>
                <w:bCs/>
                <w:color w:val="4F81BD" w:themeColor="accent1"/>
                <w:rtl/>
                <w:lang w:bidi="ar-JO"/>
              </w:rPr>
            </w:pPr>
            <w:r w:rsidRPr="00FC2A54">
              <w:rPr>
                <w:b/>
                <w:bCs/>
                <w:color w:val="4F81BD" w:themeColor="accent1"/>
                <w:lang w:bidi="ar-JO"/>
              </w:rPr>
              <w:lastRenderedPageBreak/>
              <w:t>Historical reference (please indicate the year</w:t>
            </w:r>
            <w:r w:rsidR="00DB6B7B" w:rsidRPr="00FC2A54">
              <w:rPr>
                <w:b/>
                <w:bCs/>
                <w:color w:val="4F81BD" w:themeColor="accent1"/>
                <w:lang w:bidi="ar-JO"/>
              </w:rPr>
              <w:t xml:space="preserve"> </w:t>
            </w:r>
            <w:r w:rsidRPr="00FC2A54">
              <w:rPr>
                <w:b/>
                <w:bCs/>
                <w:color w:val="4F81BD" w:themeColor="accent1"/>
                <w:lang w:bidi="ar-JO"/>
              </w:rPr>
              <w:t xml:space="preserve">the </w:t>
            </w:r>
            <w:r w:rsidR="00DB6B7B" w:rsidRPr="00FC2A54">
              <w:rPr>
                <w:b/>
                <w:bCs/>
                <w:color w:val="4F81BD" w:themeColor="accent1"/>
                <w:lang w:bidi="ar-JO"/>
              </w:rPr>
              <w:t xml:space="preserve"> </w:t>
            </w:r>
            <w:r w:rsidRPr="00FC2A54">
              <w:rPr>
                <w:b/>
                <w:bCs/>
                <w:color w:val="4F81BD" w:themeColor="accent1"/>
                <w:lang w:bidi="ar-JO"/>
              </w:rPr>
              <w:t xml:space="preserve"> survey started) </w:t>
            </w:r>
          </w:p>
          <w:p w14:paraId="741F17DB" w14:textId="77777777" w:rsidR="00B24498" w:rsidRPr="00BF43BF" w:rsidRDefault="0034588D" w:rsidP="0034588D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>
              <w:rPr>
                <w:color w:val="000000" w:themeColor="text1"/>
                <w:lang w:bidi="ar-JO"/>
              </w:rPr>
              <w:t xml:space="preserve">(2006 </w:t>
            </w:r>
            <w:r w:rsidR="00D34DBD" w:rsidRPr="00BF43BF">
              <w:rPr>
                <w:color w:val="000000" w:themeColor="text1"/>
                <w:lang w:bidi="ar-JO"/>
              </w:rPr>
              <w:t>)</w:t>
            </w:r>
          </w:p>
        </w:tc>
        <w:tc>
          <w:tcPr>
            <w:tcW w:w="3085" w:type="dxa"/>
          </w:tcPr>
          <w:p w14:paraId="67E32EEF" w14:textId="77777777" w:rsidR="00011FFC" w:rsidRPr="00BF43BF" w:rsidRDefault="00011FFC" w:rsidP="006A7D4C">
            <w:pPr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</w:p>
        </w:tc>
      </w:tr>
      <w:tr w:rsidR="00BF43BF" w:rsidRPr="00BF43BF" w14:paraId="02AB2DD3" w14:textId="77777777" w:rsidTr="00E839BF">
        <w:tc>
          <w:tcPr>
            <w:tcW w:w="8522" w:type="dxa"/>
            <w:gridSpan w:val="2"/>
          </w:tcPr>
          <w:p w14:paraId="51B5A7CF" w14:textId="77777777" w:rsidR="00F074B2" w:rsidRPr="00FC2A54" w:rsidRDefault="00F074B2" w:rsidP="006A7D4C">
            <w:pPr>
              <w:bidi w:val="0"/>
              <w:spacing w:line="360" w:lineRule="auto"/>
              <w:jc w:val="both"/>
              <w:rPr>
                <w:b/>
                <w:bCs/>
                <w:color w:val="4F81BD" w:themeColor="accent1"/>
                <w:rtl/>
                <w:lang w:bidi="ar-JO"/>
              </w:rPr>
            </w:pPr>
            <w:r w:rsidRPr="00FC2A54">
              <w:rPr>
                <w:b/>
                <w:bCs/>
                <w:color w:val="4F81BD" w:themeColor="accent1"/>
                <w:lang w:bidi="ar-JO"/>
              </w:rPr>
              <w:t xml:space="preserve">Users and Applications: </w:t>
            </w:r>
            <w:r w:rsidRPr="00FC2A54"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t xml:space="preserve"> </w:t>
            </w:r>
          </w:p>
          <w:p w14:paraId="40F3894A" w14:textId="77777777" w:rsidR="00F074B2" w:rsidRPr="00BF43BF" w:rsidRDefault="00F074B2" w:rsidP="00DB6B7B">
            <w:pPr>
              <w:bidi w:val="0"/>
              <w:spacing w:line="360" w:lineRule="auto"/>
              <w:jc w:val="both"/>
              <w:rPr>
                <w:color w:val="000000" w:themeColor="text1"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 xml:space="preserve"> </w:t>
            </w:r>
            <w:r w:rsidRPr="00FC2A54">
              <w:rPr>
                <w:b/>
                <w:bCs/>
                <w:color w:val="4F81BD" w:themeColor="accent1"/>
                <w:sz w:val="24"/>
                <w:szCs w:val="24"/>
                <w:lang w:bidi="ar-JO"/>
              </w:rPr>
              <w:t>Users</w:t>
            </w:r>
            <w:r w:rsidRPr="00FC2A54">
              <w:rPr>
                <w:color w:val="4F81BD" w:themeColor="accent1"/>
                <w:sz w:val="24"/>
                <w:szCs w:val="24"/>
                <w:lang w:bidi="ar-JO"/>
              </w:rPr>
              <w:t>:</w:t>
            </w:r>
            <w:r w:rsidR="00DB6B7B" w:rsidRPr="00BF43BF">
              <w:rPr>
                <w:color w:val="000000" w:themeColor="text1"/>
                <w:sz w:val="24"/>
                <w:szCs w:val="24"/>
                <w:lang w:bidi="ar-JO"/>
              </w:rPr>
              <w:t xml:space="preserve"> E</w:t>
            </w:r>
            <w:r w:rsidR="00F83764" w:rsidRPr="00BF43BF">
              <w:rPr>
                <w:color w:val="000000" w:themeColor="text1"/>
                <w:sz w:val="24"/>
                <w:szCs w:val="24"/>
                <w:lang w:bidi="ar-JO"/>
              </w:rPr>
              <w:t xml:space="preserve">conomic </w:t>
            </w:r>
            <w:r w:rsidR="00DB6B7B" w:rsidRPr="00BF43BF">
              <w:rPr>
                <w:color w:val="000000" w:themeColor="text1"/>
                <w:sz w:val="24"/>
                <w:szCs w:val="24"/>
                <w:lang w:bidi="ar-JO"/>
              </w:rPr>
              <w:t>policy decision-makers</w:t>
            </w:r>
            <w:r w:rsidR="00F83764" w:rsidRPr="00BF43BF">
              <w:rPr>
                <w:color w:val="000000" w:themeColor="text1"/>
                <w:sz w:val="24"/>
                <w:szCs w:val="24"/>
                <w:lang w:bidi="ar-JO"/>
              </w:rPr>
              <w:t xml:space="preserve">, </w:t>
            </w:r>
            <w:r w:rsidRPr="00BF43BF">
              <w:rPr>
                <w:color w:val="000000" w:themeColor="text1"/>
                <w:sz w:val="24"/>
                <w:szCs w:val="24"/>
                <w:lang w:bidi="ar-JO"/>
              </w:rPr>
              <w:t xml:space="preserve">economic experts and researchers, the Central Bank, </w:t>
            </w:r>
            <w:r w:rsidR="00DB6B7B" w:rsidRPr="00BF43BF">
              <w:rPr>
                <w:color w:val="000000" w:themeColor="text1"/>
                <w:sz w:val="24"/>
                <w:szCs w:val="24"/>
                <w:lang w:bidi="ar-JO"/>
              </w:rPr>
              <w:t xml:space="preserve">the </w:t>
            </w:r>
            <w:r w:rsidRPr="00BF43BF">
              <w:rPr>
                <w:color w:val="000000" w:themeColor="text1"/>
                <w:sz w:val="24"/>
                <w:szCs w:val="24"/>
                <w:lang w:bidi="ar-JO"/>
              </w:rPr>
              <w:t xml:space="preserve">Ministry of Finance, </w:t>
            </w:r>
            <w:r w:rsidR="00DB6B7B" w:rsidRPr="00BF43BF">
              <w:rPr>
                <w:color w:val="000000" w:themeColor="text1"/>
                <w:sz w:val="24"/>
                <w:szCs w:val="24"/>
                <w:lang w:bidi="ar-JO"/>
              </w:rPr>
              <w:t xml:space="preserve">and the </w:t>
            </w:r>
            <w:r w:rsidRPr="00BF43BF">
              <w:rPr>
                <w:color w:val="000000" w:themeColor="text1"/>
                <w:sz w:val="24"/>
                <w:szCs w:val="24"/>
                <w:lang w:bidi="ar-JO"/>
              </w:rPr>
              <w:t>private sector</w:t>
            </w:r>
            <w:r w:rsidR="00F83764" w:rsidRPr="00BF43BF">
              <w:rPr>
                <w:rFonts w:hint="cs"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59E6B499" w14:textId="77777777" w:rsidR="00F074B2" w:rsidRPr="00BF43BF" w:rsidRDefault="00F074B2" w:rsidP="00DB6B7B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FC2A54">
              <w:rPr>
                <w:b/>
                <w:bCs/>
                <w:color w:val="4F81BD" w:themeColor="accent1"/>
                <w:sz w:val="24"/>
                <w:szCs w:val="24"/>
                <w:lang w:bidi="ar-JO"/>
              </w:rPr>
              <w:t>Applications</w:t>
            </w:r>
            <w:r w:rsidRPr="00FC2A54">
              <w:rPr>
                <w:color w:val="4F81BD" w:themeColor="accent1"/>
                <w:sz w:val="24"/>
                <w:szCs w:val="24"/>
                <w:lang w:bidi="ar-JO"/>
              </w:rPr>
              <w:t>:</w:t>
            </w:r>
            <w:r w:rsidRPr="00BF43BF">
              <w:rPr>
                <w:color w:val="000000" w:themeColor="text1"/>
                <w:sz w:val="24"/>
                <w:szCs w:val="24"/>
                <w:lang w:bidi="ar-JO"/>
              </w:rPr>
              <w:t xml:space="preserve"> </w:t>
            </w:r>
            <w:r w:rsidR="00716A55" w:rsidRPr="00BF43BF">
              <w:rPr>
                <w:color w:val="000000" w:themeColor="text1"/>
                <w:sz w:val="24"/>
                <w:szCs w:val="24"/>
                <w:lang w:bidi="ar-JO"/>
              </w:rPr>
              <w:t xml:space="preserve">Economic </w:t>
            </w:r>
            <w:r w:rsidR="00DB6B7B" w:rsidRPr="00BF43BF">
              <w:rPr>
                <w:color w:val="000000" w:themeColor="text1"/>
                <w:sz w:val="24"/>
                <w:szCs w:val="24"/>
                <w:lang w:bidi="ar-JO"/>
              </w:rPr>
              <w:t>p</w:t>
            </w:r>
            <w:r w:rsidR="00716A55" w:rsidRPr="00BF43BF">
              <w:rPr>
                <w:color w:val="000000" w:themeColor="text1"/>
                <w:sz w:val="24"/>
                <w:szCs w:val="24"/>
                <w:lang w:bidi="ar-JO"/>
              </w:rPr>
              <w:t xml:space="preserve">lanning </w:t>
            </w:r>
            <w:r w:rsidR="00DB6B7B" w:rsidRPr="00BF43BF">
              <w:rPr>
                <w:color w:val="000000" w:themeColor="text1"/>
                <w:sz w:val="24"/>
                <w:szCs w:val="24"/>
                <w:lang w:bidi="ar-JO"/>
              </w:rPr>
              <w:t>operations</w:t>
            </w:r>
            <w:r w:rsidR="00716A55" w:rsidRPr="00BF43BF">
              <w:rPr>
                <w:rFonts w:hint="cs"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BF43BF" w:rsidRPr="00BF43BF" w14:paraId="17A99D2D" w14:textId="77777777" w:rsidTr="00E839BF">
        <w:tc>
          <w:tcPr>
            <w:tcW w:w="8522" w:type="dxa"/>
            <w:gridSpan w:val="2"/>
          </w:tcPr>
          <w:p w14:paraId="7C099BC4" w14:textId="77777777" w:rsidR="00821780" w:rsidRPr="00BF43BF" w:rsidRDefault="00821780" w:rsidP="006A7D4C">
            <w:pPr>
              <w:spacing w:line="360" w:lineRule="auto"/>
              <w:jc w:val="both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</w:tr>
      <w:tr w:rsidR="00BF43BF" w:rsidRPr="00BF43BF" w14:paraId="780A38FB" w14:textId="77777777" w:rsidTr="00E839BF">
        <w:tc>
          <w:tcPr>
            <w:tcW w:w="8522" w:type="dxa"/>
            <w:gridSpan w:val="2"/>
          </w:tcPr>
          <w:p w14:paraId="60FF9233" w14:textId="77777777" w:rsidR="00CB1246" w:rsidRPr="00BF43BF" w:rsidRDefault="00CB1246" w:rsidP="006A7D4C">
            <w:pPr>
              <w:bidi w:val="0"/>
              <w:spacing w:line="360" w:lineRule="auto"/>
              <w:jc w:val="both"/>
              <w:rPr>
                <w:b/>
                <w:bCs/>
                <w:color w:val="000000" w:themeColor="text1"/>
                <w:rtl/>
                <w:lang w:bidi="ar-JO"/>
              </w:rPr>
            </w:pPr>
            <w:r w:rsidRPr="00FC2A54">
              <w:rPr>
                <w:b/>
                <w:bCs/>
                <w:color w:val="4F81BD" w:themeColor="accent1"/>
                <w:lang w:bidi="ar-JO"/>
              </w:rPr>
              <w:t>Source (please write all data resources</w:t>
            </w:r>
            <w:r w:rsidRPr="00BF43BF">
              <w:rPr>
                <w:b/>
                <w:bCs/>
                <w:color w:val="000000" w:themeColor="text1"/>
                <w:lang w:bidi="ar-JO"/>
              </w:rPr>
              <w:t>)</w:t>
            </w:r>
          </w:p>
          <w:p w14:paraId="479899F9" w14:textId="77777777" w:rsidR="00821780" w:rsidRPr="00BF43BF" w:rsidRDefault="007B6ADE" w:rsidP="00DB6B7B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 xml:space="preserve">Economic and agricultural surveys, </w:t>
            </w:r>
            <w:r w:rsidR="00DB6B7B" w:rsidRPr="00BF43BF">
              <w:rPr>
                <w:color w:val="000000" w:themeColor="text1"/>
                <w:lang w:bidi="ar-JO"/>
              </w:rPr>
              <w:t>Household Expenditure and Income Survey, labor force,</w:t>
            </w:r>
            <w:r w:rsidRPr="00BF43BF">
              <w:rPr>
                <w:color w:val="000000" w:themeColor="text1"/>
                <w:lang w:bidi="ar-JO"/>
              </w:rPr>
              <w:t xml:space="preserve"> arrivals</w:t>
            </w:r>
            <w:r w:rsidR="00DB6B7B" w:rsidRPr="00BF43BF">
              <w:rPr>
                <w:color w:val="000000" w:themeColor="text1"/>
                <w:lang w:bidi="ar-JO"/>
              </w:rPr>
              <w:t xml:space="preserve"> and departures survey</w:t>
            </w:r>
            <w:r w:rsidRPr="00BF43BF">
              <w:rPr>
                <w:color w:val="000000" w:themeColor="text1"/>
                <w:lang w:bidi="ar-JO"/>
              </w:rPr>
              <w:t xml:space="preserve">, </w:t>
            </w:r>
            <w:r w:rsidR="00DB6B7B" w:rsidRPr="00BF43BF">
              <w:rPr>
                <w:color w:val="000000" w:themeColor="text1"/>
                <w:lang w:bidi="ar-JO"/>
              </w:rPr>
              <w:t>and the</w:t>
            </w:r>
            <w:r w:rsidRPr="00BF43BF">
              <w:rPr>
                <w:color w:val="000000" w:themeColor="text1"/>
                <w:lang w:bidi="ar-JO"/>
              </w:rPr>
              <w:t xml:space="preserve"> data from the Foreign Trade Department </w:t>
            </w:r>
            <w:r w:rsidR="00DB6B7B" w:rsidRPr="00BF43BF">
              <w:rPr>
                <w:color w:val="000000" w:themeColor="text1"/>
                <w:lang w:bidi="ar-JO"/>
              </w:rPr>
              <w:t>at the</w:t>
            </w:r>
            <w:r w:rsidRPr="00BF43BF">
              <w:rPr>
                <w:color w:val="000000" w:themeColor="text1"/>
                <w:lang w:bidi="ar-JO"/>
              </w:rPr>
              <w:t xml:space="preserve"> Department of Statistics.</w:t>
            </w:r>
            <w:r w:rsidR="00DB6B7B" w:rsidRPr="00BF43BF">
              <w:rPr>
                <w:color w:val="000000" w:themeColor="text1"/>
                <w:lang w:bidi="ar-JO"/>
              </w:rPr>
              <w:t xml:space="preserve"> </w:t>
            </w:r>
          </w:p>
          <w:p w14:paraId="4457D16E" w14:textId="77777777" w:rsidR="00D2355E" w:rsidRPr="00BF43BF" w:rsidRDefault="006E4298" w:rsidP="006E4298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 xml:space="preserve">Besides, there </w:t>
            </w:r>
            <w:r w:rsidR="00894C50" w:rsidRPr="00BF43BF">
              <w:rPr>
                <w:color w:val="000000" w:themeColor="text1"/>
                <w:lang w:bidi="ar-JO"/>
              </w:rPr>
              <w:t>are</w:t>
            </w:r>
            <w:r w:rsidRPr="00BF43BF">
              <w:rPr>
                <w:color w:val="000000" w:themeColor="text1"/>
                <w:lang w:bidi="ar-JO"/>
              </w:rPr>
              <w:t xml:space="preserve"> sources of administrative data that could be collected from</w:t>
            </w:r>
            <w:r w:rsidR="00894C50" w:rsidRPr="00BF43BF">
              <w:rPr>
                <w:color w:val="000000" w:themeColor="text1"/>
                <w:lang w:bidi="ar-JO"/>
              </w:rPr>
              <w:t xml:space="preserve"> the Ministry of Finance, Ministry of Municipalities, Central Bank, general budget, Customs Department, Tax Department</w:t>
            </w:r>
            <w:r w:rsidRPr="00BF43BF">
              <w:rPr>
                <w:color w:val="000000" w:themeColor="text1"/>
                <w:lang w:bidi="ar-JO"/>
              </w:rPr>
              <w:t xml:space="preserve"> …etc. </w:t>
            </w:r>
          </w:p>
        </w:tc>
      </w:tr>
      <w:tr w:rsidR="00BF43BF" w:rsidRPr="00BF43BF" w14:paraId="2D7D86EA" w14:textId="77777777" w:rsidTr="00E839BF">
        <w:tc>
          <w:tcPr>
            <w:tcW w:w="5437" w:type="dxa"/>
          </w:tcPr>
          <w:p w14:paraId="3B38F516" w14:textId="77777777" w:rsidR="00821780" w:rsidRPr="00BF43BF" w:rsidRDefault="00821780" w:rsidP="006A7D4C">
            <w:pPr>
              <w:spacing w:line="360" w:lineRule="auto"/>
              <w:jc w:val="both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085" w:type="dxa"/>
          </w:tcPr>
          <w:p w14:paraId="131F293B" w14:textId="77777777" w:rsidR="00821780" w:rsidRPr="00BF43BF" w:rsidRDefault="00821780" w:rsidP="006A7D4C">
            <w:pPr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</w:p>
        </w:tc>
      </w:tr>
      <w:tr w:rsidR="00BF43BF" w:rsidRPr="00BF43BF" w14:paraId="569DA166" w14:textId="77777777" w:rsidTr="00E839BF">
        <w:tc>
          <w:tcPr>
            <w:tcW w:w="8522" w:type="dxa"/>
            <w:gridSpan w:val="2"/>
          </w:tcPr>
          <w:p w14:paraId="43AD879D" w14:textId="77777777" w:rsidR="00CB1246" w:rsidRPr="00FC2A54" w:rsidRDefault="00CB1246" w:rsidP="006E4298">
            <w:pPr>
              <w:bidi w:val="0"/>
              <w:spacing w:line="360" w:lineRule="auto"/>
              <w:jc w:val="both"/>
              <w:rPr>
                <w:b/>
                <w:bCs/>
                <w:color w:val="4F81BD" w:themeColor="accent1"/>
                <w:rtl/>
                <w:lang w:bidi="ar-JO"/>
              </w:rPr>
            </w:pPr>
            <w:r w:rsidRPr="00FC2A54">
              <w:rPr>
                <w:b/>
                <w:bCs/>
                <w:color w:val="4F81BD" w:themeColor="accent1"/>
                <w:lang w:bidi="ar-JO"/>
              </w:rPr>
              <w:t xml:space="preserve">Authorized organization </w:t>
            </w:r>
            <w:r w:rsidR="006E4298" w:rsidRPr="00FC2A54">
              <w:rPr>
                <w:b/>
                <w:bCs/>
                <w:color w:val="4F81BD" w:themeColor="accent1"/>
                <w:lang w:bidi="ar-JO"/>
              </w:rPr>
              <w:t xml:space="preserve">for report preparation and dissemination </w:t>
            </w:r>
          </w:p>
          <w:p w14:paraId="73386C3F" w14:textId="77777777" w:rsidR="00821780" w:rsidRPr="00BF43BF" w:rsidRDefault="00546689" w:rsidP="006E4298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 xml:space="preserve">Department of Statistics, Directorate of National Accounts, </w:t>
            </w:r>
            <w:r w:rsidR="006E4298" w:rsidRPr="00BF43BF">
              <w:rPr>
                <w:color w:val="000000" w:themeColor="text1"/>
                <w:lang w:bidi="ar-JO"/>
              </w:rPr>
              <w:t xml:space="preserve">and the </w:t>
            </w:r>
            <w:r w:rsidRPr="00BF43BF">
              <w:rPr>
                <w:color w:val="000000" w:themeColor="text1"/>
                <w:lang w:bidi="ar-JO"/>
              </w:rPr>
              <w:t xml:space="preserve">Input </w:t>
            </w:r>
            <w:r w:rsidR="006E4298" w:rsidRPr="00BF43BF">
              <w:rPr>
                <w:color w:val="000000" w:themeColor="text1"/>
                <w:lang w:bidi="ar-JO"/>
              </w:rPr>
              <w:t>&amp;</w:t>
            </w:r>
            <w:r w:rsidRPr="00BF43BF">
              <w:rPr>
                <w:color w:val="000000" w:themeColor="text1"/>
                <w:lang w:bidi="ar-JO"/>
              </w:rPr>
              <w:t xml:space="preserve"> Output</w:t>
            </w:r>
            <w:r w:rsidR="006E4298" w:rsidRPr="00BF43BF">
              <w:rPr>
                <w:color w:val="000000" w:themeColor="text1"/>
                <w:lang w:bidi="ar-JO"/>
              </w:rPr>
              <w:t xml:space="preserve"> division. </w:t>
            </w:r>
          </w:p>
        </w:tc>
      </w:tr>
      <w:tr w:rsidR="00BF43BF" w:rsidRPr="00BF43BF" w14:paraId="60361F75" w14:textId="77777777" w:rsidTr="00E839BF">
        <w:tc>
          <w:tcPr>
            <w:tcW w:w="5437" w:type="dxa"/>
          </w:tcPr>
          <w:p w14:paraId="7845B146" w14:textId="77777777" w:rsidR="00B211AB" w:rsidRPr="00FC2A54" w:rsidRDefault="00CB1246" w:rsidP="006A7D4C">
            <w:pPr>
              <w:pStyle w:val="Heading1"/>
              <w:bidi w:val="0"/>
              <w:spacing w:line="360" w:lineRule="auto"/>
              <w:jc w:val="both"/>
              <w:outlineLvl w:val="0"/>
              <w:rPr>
                <w:color w:val="4F81BD" w:themeColor="accent1"/>
                <w:rtl/>
                <w:lang w:bidi="ar-JO"/>
              </w:rPr>
            </w:pPr>
            <w:bookmarkStart w:id="0" w:name="_1._المحتويات"/>
            <w:bookmarkEnd w:id="0"/>
            <w:r w:rsidRPr="00FC2A54">
              <w:rPr>
                <w:color w:val="4F81BD" w:themeColor="accent1"/>
                <w:lang w:bidi="ar-JO"/>
              </w:rPr>
              <w:t>1. Contents</w:t>
            </w:r>
          </w:p>
        </w:tc>
        <w:tc>
          <w:tcPr>
            <w:tcW w:w="3085" w:type="dxa"/>
          </w:tcPr>
          <w:p w14:paraId="24AEC7DD" w14:textId="77777777" w:rsidR="00B211AB" w:rsidRPr="00BF43BF" w:rsidRDefault="00B211AB" w:rsidP="006A7D4C">
            <w:pPr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</w:p>
        </w:tc>
      </w:tr>
      <w:tr w:rsidR="00BF43BF" w:rsidRPr="00BF43BF" w14:paraId="2292882F" w14:textId="77777777" w:rsidTr="00E839BF">
        <w:tc>
          <w:tcPr>
            <w:tcW w:w="8522" w:type="dxa"/>
            <w:gridSpan w:val="2"/>
          </w:tcPr>
          <w:p w14:paraId="1761B1DC" w14:textId="77777777" w:rsidR="00CB1246" w:rsidRPr="00FC2A54" w:rsidRDefault="00CB1246" w:rsidP="006A7D4C">
            <w:pPr>
              <w:bidi w:val="0"/>
              <w:spacing w:line="360" w:lineRule="auto"/>
              <w:jc w:val="both"/>
              <w:rPr>
                <w:b/>
                <w:bCs/>
                <w:color w:val="4F81BD" w:themeColor="accent1"/>
                <w:lang w:bidi="ar-JO"/>
              </w:rPr>
            </w:pPr>
            <w:r w:rsidRPr="00FC2A54">
              <w:rPr>
                <w:b/>
                <w:bCs/>
                <w:color w:val="4F81BD" w:themeColor="accent1"/>
                <w:lang w:bidi="ar-JO"/>
              </w:rPr>
              <w:t xml:space="preserve">1-1 Content description </w:t>
            </w:r>
          </w:p>
          <w:p w14:paraId="19F0FD0C" w14:textId="77777777" w:rsidR="00E10159" w:rsidRPr="00BF43BF" w:rsidRDefault="006E4298" w:rsidP="00A63304">
            <w:pPr>
              <w:bidi w:val="0"/>
              <w:spacing w:line="360" w:lineRule="auto"/>
              <w:jc w:val="both"/>
              <w:rPr>
                <w:color w:val="000000" w:themeColor="text1"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>The</w:t>
            </w:r>
            <w:r w:rsidR="00E10159" w:rsidRPr="00BF43BF">
              <w:rPr>
                <w:color w:val="000000" w:themeColor="text1"/>
                <w:lang w:bidi="ar-JO"/>
              </w:rPr>
              <w:t xml:space="preserve"> tables provide a statistical description of the economic performance</w:t>
            </w:r>
            <w:r w:rsidR="006A7BB3" w:rsidRPr="00BF43BF">
              <w:rPr>
                <w:color w:val="000000" w:themeColor="text1"/>
                <w:lang w:bidi="ar-JO"/>
              </w:rPr>
              <w:t>,</w:t>
            </w:r>
            <w:r w:rsidR="00E10159" w:rsidRPr="00BF43BF">
              <w:rPr>
                <w:color w:val="000000" w:themeColor="text1"/>
                <w:lang w:bidi="ar-JO"/>
              </w:rPr>
              <w:t xml:space="preserve"> </w:t>
            </w:r>
            <w:r w:rsidR="006A7BB3" w:rsidRPr="00BF43BF">
              <w:rPr>
                <w:color w:val="000000" w:themeColor="text1"/>
                <w:lang w:bidi="ar-JO"/>
              </w:rPr>
              <w:t xml:space="preserve">provide </w:t>
            </w:r>
            <w:r w:rsidR="00E10159" w:rsidRPr="00BF43BF">
              <w:rPr>
                <w:color w:val="000000" w:themeColor="text1"/>
                <w:lang w:bidi="ar-JO"/>
              </w:rPr>
              <w:t>important data for macroeconomic analysis</w:t>
            </w:r>
            <w:r w:rsidR="006A7BB3" w:rsidRPr="00BF43BF">
              <w:rPr>
                <w:color w:val="000000" w:themeColor="text1"/>
                <w:lang w:bidi="ar-JO"/>
              </w:rPr>
              <w:t>,</w:t>
            </w:r>
            <w:r w:rsidR="00A63304" w:rsidRPr="00BF43BF">
              <w:rPr>
                <w:color w:val="000000" w:themeColor="text1"/>
                <w:lang w:bidi="ar-JO"/>
              </w:rPr>
              <w:t xml:space="preserve"> and</w:t>
            </w:r>
            <w:r w:rsidR="006A7BB3" w:rsidRPr="00BF43BF">
              <w:rPr>
                <w:color w:val="000000" w:themeColor="text1"/>
                <w:lang w:bidi="ar-JO"/>
              </w:rPr>
              <w:t xml:space="preserve"> </w:t>
            </w:r>
            <w:r w:rsidR="00E10159" w:rsidRPr="00BF43BF">
              <w:rPr>
                <w:color w:val="000000" w:themeColor="text1"/>
                <w:lang w:bidi="ar-JO"/>
              </w:rPr>
              <w:t>identify the interrelationshi</w:t>
            </w:r>
            <w:r w:rsidR="00A63304" w:rsidRPr="00BF43BF">
              <w:rPr>
                <w:color w:val="000000" w:themeColor="text1"/>
                <w:lang w:bidi="ar-JO"/>
              </w:rPr>
              <w:t>ps between the economic sectors</w:t>
            </w:r>
            <w:r w:rsidR="00E10159" w:rsidRPr="00BF43BF">
              <w:rPr>
                <w:color w:val="000000" w:themeColor="text1"/>
                <w:lang w:bidi="ar-JO"/>
              </w:rPr>
              <w:t xml:space="preserve"> </w:t>
            </w:r>
            <w:r w:rsidR="006A7BB3" w:rsidRPr="00BF43BF">
              <w:rPr>
                <w:color w:val="000000" w:themeColor="text1"/>
                <w:lang w:bidi="ar-JO"/>
              </w:rPr>
              <w:t>a</w:t>
            </w:r>
            <w:r w:rsidR="00E10159" w:rsidRPr="00BF43BF">
              <w:rPr>
                <w:color w:val="000000" w:themeColor="text1"/>
                <w:lang w:bidi="ar-JO"/>
              </w:rPr>
              <w:t xml:space="preserve">nd analyze the </w:t>
            </w:r>
            <w:r w:rsidR="00A63304" w:rsidRPr="00BF43BF">
              <w:rPr>
                <w:color w:val="000000" w:themeColor="text1"/>
                <w:lang w:bidi="ar-JO"/>
              </w:rPr>
              <w:t>correlations</w:t>
            </w:r>
            <w:r w:rsidR="00E10159" w:rsidRPr="00BF43BF">
              <w:rPr>
                <w:color w:val="000000" w:themeColor="text1"/>
                <w:lang w:bidi="ar-JO"/>
              </w:rPr>
              <w:t xml:space="preserve"> and interdependence between them. </w:t>
            </w:r>
            <w:r w:rsidR="00A63304" w:rsidRPr="00BF43BF">
              <w:rPr>
                <w:color w:val="000000" w:themeColor="text1"/>
                <w:lang w:bidi="ar-JO"/>
              </w:rPr>
              <w:t>These tables</w:t>
            </w:r>
            <w:r w:rsidR="00E10159" w:rsidRPr="00BF43BF">
              <w:rPr>
                <w:color w:val="000000" w:themeColor="text1"/>
                <w:lang w:bidi="ar-JO"/>
              </w:rPr>
              <w:t xml:space="preserve"> also provide information on the </w:t>
            </w:r>
            <w:r w:rsidR="00A63304" w:rsidRPr="00BF43BF">
              <w:rPr>
                <w:color w:val="000000" w:themeColor="text1"/>
                <w:lang w:bidi="ar-JO"/>
              </w:rPr>
              <w:t xml:space="preserve">economic variables for </w:t>
            </w:r>
            <w:r w:rsidR="00E10159" w:rsidRPr="00BF43BF">
              <w:rPr>
                <w:color w:val="000000" w:themeColor="text1"/>
                <w:lang w:bidi="ar-JO"/>
              </w:rPr>
              <w:t>growth and employment.</w:t>
            </w:r>
          </w:p>
          <w:p w14:paraId="4D286AB5" w14:textId="77777777" w:rsidR="005C04A1" w:rsidRPr="00BF43BF" w:rsidRDefault="005C04A1" w:rsidP="006A7D4C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</w:p>
        </w:tc>
      </w:tr>
      <w:tr w:rsidR="00BF43BF" w:rsidRPr="00BF43BF" w14:paraId="6ACD1DC3" w14:textId="77777777" w:rsidTr="00E839BF">
        <w:tc>
          <w:tcPr>
            <w:tcW w:w="8522" w:type="dxa"/>
            <w:gridSpan w:val="2"/>
          </w:tcPr>
          <w:p w14:paraId="6A7F3229" w14:textId="77777777" w:rsidR="00C21EF1" w:rsidRPr="00BF43BF" w:rsidRDefault="00A63304" w:rsidP="00A63304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both"/>
              <w:rPr>
                <w:color w:val="000000" w:themeColor="text1"/>
                <w:lang w:bidi="ar-JO"/>
              </w:rPr>
            </w:pPr>
            <w:r w:rsidRPr="00BF43BF">
              <w:rPr>
                <w:b/>
                <w:bCs/>
                <w:color w:val="000000" w:themeColor="text1"/>
                <w:lang w:bidi="ar-JO"/>
              </w:rPr>
              <w:t>Gross output</w:t>
            </w:r>
            <w:r w:rsidR="004C4CA9" w:rsidRPr="00BF43BF">
              <w:rPr>
                <w:color w:val="000000" w:themeColor="text1"/>
                <w:lang w:bidi="ar-JO"/>
              </w:rPr>
              <w:t xml:space="preserve">: </w:t>
            </w:r>
            <w:r w:rsidRPr="00BF43BF">
              <w:rPr>
                <w:color w:val="000000" w:themeColor="text1"/>
                <w:lang w:bidi="ar-JO"/>
              </w:rPr>
              <w:t xml:space="preserve">the </w:t>
            </w:r>
            <w:r w:rsidR="004C4CA9" w:rsidRPr="00BF43BF">
              <w:rPr>
                <w:color w:val="000000" w:themeColor="text1"/>
                <w:lang w:bidi="ar-JO"/>
              </w:rPr>
              <w:t xml:space="preserve">value of </w:t>
            </w:r>
            <w:r w:rsidRPr="00BF43BF">
              <w:rPr>
                <w:color w:val="000000" w:themeColor="text1"/>
                <w:lang w:bidi="ar-JO"/>
              </w:rPr>
              <w:t xml:space="preserve">produced </w:t>
            </w:r>
            <w:r w:rsidR="004C4CA9" w:rsidRPr="00BF43BF">
              <w:rPr>
                <w:color w:val="000000" w:themeColor="text1"/>
                <w:lang w:bidi="ar-JO"/>
              </w:rPr>
              <w:t xml:space="preserve">goods and services </w:t>
            </w:r>
            <w:r w:rsidRPr="00BF43BF">
              <w:rPr>
                <w:color w:val="000000" w:themeColor="text1"/>
                <w:lang w:bidi="ar-JO"/>
              </w:rPr>
              <w:t>within</w:t>
            </w:r>
            <w:r w:rsidR="004C4CA9" w:rsidRPr="00BF43BF">
              <w:rPr>
                <w:color w:val="000000" w:themeColor="text1"/>
                <w:lang w:bidi="ar-JO"/>
              </w:rPr>
              <w:t xml:space="preserve"> the national economy during a period of time (mostly a year).</w:t>
            </w:r>
          </w:p>
          <w:p w14:paraId="2CB44CDA" w14:textId="77777777" w:rsidR="004C4CA9" w:rsidRPr="00BF43BF" w:rsidRDefault="004C4CA9" w:rsidP="00EF4B87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both"/>
              <w:rPr>
                <w:color w:val="000000" w:themeColor="text1"/>
                <w:lang w:bidi="ar-JO"/>
              </w:rPr>
            </w:pPr>
            <w:r w:rsidRPr="00BF43BF">
              <w:rPr>
                <w:b/>
                <w:bCs/>
                <w:color w:val="000000" w:themeColor="text1"/>
                <w:lang w:bidi="ar-JO"/>
              </w:rPr>
              <w:t xml:space="preserve">Intermediate consumption of </w:t>
            </w:r>
            <w:r w:rsidR="00A63304" w:rsidRPr="00BF43BF">
              <w:rPr>
                <w:b/>
                <w:bCs/>
                <w:color w:val="000000" w:themeColor="text1"/>
                <w:lang w:bidi="ar-JO"/>
              </w:rPr>
              <w:t>domestic</w:t>
            </w:r>
            <w:r w:rsidRPr="00BF43BF">
              <w:rPr>
                <w:b/>
                <w:bCs/>
                <w:color w:val="000000" w:themeColor="text1"/>
                <w:lang w:bidi="ar-JO"/>
              </w:rPr>
              <w:t xml:space="preserve"> products</w:t>
            </w:r>
            <w:r w:rsidRPr="00BF43BF">
              <w:rPr>
                <w:color w:val="000000" w:themeColor="text1"/>
                <w:lang w:bidi="ar-JO"/>
              </w:rPr>
              <w:t xml:space="preserve">: the value of locally produced goods and services that are consumed as inputs to </w:t>
            </w:r>
            <w:r w:rsidR="00EF4B87" w:rsidRPr="00BF43BF">
              <w:rPr>
                <w:color w:val="000000" w:themeColor="text1"/>
                <w:lang w:bidi="ar-JO"/>
              </w:rPr>
              <w:t>the</w:t>
            </w:r>
            <w:r w:rsidRPr="00BF43BF">
              <w:rPr>
                <w:color w:val="000000" w:themeColor="text1"/>
                <w:lang w:bidi="ar-JO"/>
              </w:rPr>
              <w:t xml:space="preserve"> production process.</w:t>
            </w:r>
          </w:p>
          <w:p w14:paraId="1BF507A3" w14:textId="77777777" w:rsidR="004C4CA9" w:rsidRPr="00BF43BF" w:rsidRDefault="004C4CA9" w:rsidP="00EF4B87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both"/>
              <w:rPr>
                <w:color w:val="000000" w:themeColor="text1"/>
                <w:lang w:bidi="ar-JO"/>
              </w:rPr>
            </w:pPr>
            <w:r w:rsidRPr="00BF43BF">
              <w:rPr>
                <w:b/>
                <w:bCs/>
                <w:color w:val="000000" w:themeColor="text1"/>
                <w:lang w:bidi="ar-JO"/>
              </w:rPr>
              <w:t xml:space="preserve">Intermediate consumption of </w:t>
            </w:r>
            <w:r w:rsidR="00A63304" w:rsidRPr="00BF43BF">
              <w:rPr>
                <w:b/>
                <w:bCs/>
                <w:color w:val="000000" w:themeColor="text1"/>
                <w:lang w:bidi="ar-JO"/>
              </w:rPr>
              <w:t>imported</w:t>
            </w:r>
            <w:r w:rsidRPr="00BF43BF">
              <w:rPr>
                <w:b/>
                <w:bCs/>
                <w:color w:val="000000" w:themeColor="text1"/>
                <w:lang w:bidi="ar-JO"/>
              </w:rPr>
              <w:t xml:space="preserve"> products:</w:t>
            </w:r>
            <w:r w:rsidRPr="00BF43BF">
              <w:rPr>
                <w:color w:val="000000" w:themeColor="text1"/>
                <w:lang w:bidi="ar-JO"/>
              </w:rPr>
              <w:t xml:space="preserve"> </w:t>
            </w:r>
            <w:r w:rsidR="00EF4B87" w:rsidRPr="00BF43BF">
              <w:rPr>
                <w:color w:val="000000" w:themeColor="text1"/>
                <w:lang w:bidi="ar-JO"/>
              </w:rPr>
              <w:t>t</w:t>
            </w:r>
            <w:r w:rsidRPr="00BF43BF">
              <w:rPr>
                <w:color w:val="000000" w:themeColor="text1"/>
                <w:lang w:bidi="ar-JO"/>
              </w:rPr>
              <w:t xml:space="preserve">he value of imported goods and services that are consumed as inputs to </w:t>
            </w:r>
            <w:r w:rsidR="00EF4B87" w:rsidRPr="00BF43BF">
              <w:rPr>
                <w:color w:val="000000" w:themeColor="text1"/>
                <w:lang w:bidi="ar-JO"/>
              </w:rPr>
              <w:t>the</w:t>
            </w:r>
            <w:r w:rsidRPr="00BF43BF">
              <w:rPr>
                <w:color w:val="000000" w:themeColor="text1"/>
                <w:lang w:bidi="ar-JO"/>
              </w:rPr>
              <w:t xml:space="preserve"> production process.</w:t>
            </w:r>
          </w:p>
          <w:p w14:paraId="2232B3C9" w14:textId="77777777" w:rsidR="004C4CA9" w:rsidRPr="00BF43BF" w:rsidRDefault="004C4CA9" w:rsidP="00AA298D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both"/>
              <w:rPr>
                <w:color w:val="000000" w:themeColor="text1"/>
                <w:lang w:bidi="ar-JO"/>
              </w:rPr>
            </w:pPr>
            <w:r w:rsidRPr="00BF43BF">
              <w:rPr>
                <w:b/>
                <w:bCs/>
                <w:color w:val="000000" w:themeColor="text1"/>
                <w:lang w:bidi="ar-JO"/>
              </w:rPr>
              <w:lastRenderedPageBreak/>
              <w:t xml:space="preserve">Taxes on products used </w:t>
            </w:r>
            <w:r w:rsidR="00EF4B87" w:rsidRPr="00BF43BF">
              <w:rPr>
                <w:b/>
                <w:bCs/>
                <w:color w:val="000000" w:themeColor="text1"/>
                <w:lang w:bidi="ar-JO"/>
              </w:rPr>
              <w:t>in</w:t>
            </w:r>
            <w:r w:rsidRPr="00BF43BF">
              <w:rPr>
                <w:b/>
                <w:bCs/>
                <w:color w:val="000000" w:themeColor="text1"/>
                <w:lang w:bidi="ar-JO"/>
              </w:rPr>
              <w:t xml:space="preserve"> intermediate consumption</w:t>
            </w:r>
            <w:r w:rsidRPr="00BF43BF">
              <w:rPr>
                <w:color w:val="000000" w:themeColor="text1"/>
                <w:lang w:bidi="ar-JO"/>
              </w:rPr>
              <w:t xml:space="preserve">: taxes on products </w:t>
            </w:r>
            <w:r w:rsidR="00AA298D" w:rsidRPr="00BF43BF">
              <w:rPr>
                <w:color w:val="000000" w:themeColor="text1"/>
                <w:lang w:bidi="ar-JO"/>
              </w:rPr>
              <w:t xml:space="preserve">involved in each </w:t>
            </w:r>
            <w:r w:rsidRPr="00BF43BF">
              <w:rPr>
                <w:color w:val="000000" w:themeColor="text1"/>
                <w:lang w:bidi="ar-JO"/>
              </w:rPr>
              <w:t>industry</w:t>
            </w:r>
            <w:r w:rsidR="00AA298D" w:rsidRPr="00BF43BF">
              <w:rPr>
                <w:color w:val="000000" w:themeColor="text1"/>
                <w:lang w:bidi="ar-JO"/>
              </w:rPr>
              <w:t>,</w:t>
            </w:r>
            <w:r w:rsidRPr="00BF43BF">
              <w:rPr>
                <w:color w:val="000000" w:themeColor="text1"/>
                <w:lang w:bidi="ar-JO"/>
              </w:rPr>
              <w:t xml:space="preserve"> such as sales tax</w:t>
            </w:r>
          </w:p>
          <w:p w14:paraId="0E27E902" w14:textId="77777777" w:rsidR="004C4CA9" w:rsidRPr="00BF43BF" w:rsidRDefault="004C4CA9" w:rsidP="00AA298D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both"/>
              <w:rPr>
                <w:color w:val="000000" w:themeColor="text1"/>
                <w:lang w:bidi="ar-JO"/>
              </w:rPr>
            </w:pPr>
            <w:r w:rsidRPr="00BF43BF">
              <w:rPr>
                <w:b/>
                <w:bCs/>
                <w:color w:val="000000" w:themeColor="text1"/>
                <w:lang w:bidi="ar-JO"/>
              </w:rPr>
              <w:t xml:space="preserve">Final demand </w:t>
            </w:r>
            <w:r w:rsidR="00AA298D" w:rsidRPr="00BF43BF">
              <w:rPr>
                <w:b/>
                <w:bCs/>
                <w:color w:val="000000" w:themeColor="text1"/>
                <w:lang w:bidi="ar-JO"/>
              </w:rPr>
              <w:t>from</w:t>
            </w:r>
            <w:r w:rsidRPr="00BF43BF">
              <w:rPr>
                <w:b/>
                <w:bCs/>
                <w:color w:val="000000" w:themeColor="text1"/>
                <w:lang w:bidi="ar-JO"/>
              </w:rPr>
              <w:t xml:space="preserve"> </w:t>
            </w:r>
            <w:r w:rsidR="00AA298D" w:rsidRPr="00BF43BF">
              <w:rPr>
                <w:b/>
                <w:bCs/>
                <w:color w:val="000000" w:themeColor="text1"/>
                <w:lang w:bidi="ar-JO"/>
              </w:rPr>
              <w:t>domestic</w:t>
            </w:r>
            <w:r w:rsidRPr="00BF43BF">
              <w:rPr>
                <w:b/>
                <w:bCs/>
                <w:color w:val="000000" w:themeColor="text1"/>
                <w:lang w:bidi="ar-JO"/>
              </w:rPr>
              <w:t xml:space="preserve"> products</w:t>
            </w:r>
            <w:r w:rsidRPr="00BF43BF">
              <w:rPr>
                <w:color w:val="000000" w:themeColor="text1"/>
                <w:lang w:bidi="ar-JO"/>
              </w:rPr>
              <w:t xml:space="preserve">: the consumption of each category of final demand </w:t>
            </w:r>
            <w:r w:rsidR="00AA298D" w:rsidRPr="00BF43BF">
              <w:rPr>
                <w:color w:val="000000" w:themeColor="text1"/>
                <w:lang w:bidi="ar-JO"/>
              </w:rPr>
              <w:t>from</w:t>
            </w:r>
            <w:r w:rsidRPr="00BF43BF">
              <w:rPr>
                <w:color w:val="000000" w:themeColor="text1"/>
                <w:lang w:bidi="ar-JO"/>
              </w:rPr>
              <w:t xml:space="preserve"> the </w:t>
            </w:r>
            <w:r w:rsidR="00AA298D" w:rsidRPr="00BF43BF">
              <w:rPr>
                <w:color w:val="000000" w:themeColor="text1"/>
                <w:lang w:bidi="ar-JO"/>
              </w:rPr>
              <w:t>domestic</w:t>
            </w:r>
            <w:r w:rsidRPr="00BF43BF">
              <w:rPr>
                <w:color w:val="000000" w:themeColor="text1"/>
                <w:lang w:bidi="ar-JO"/>
              </w:rPr>
              <w:t xml:space="preserve"> industries</w:t>
            </w:r>
            <w:r w:rsidR="00AA298D" w:rsidRPr="00BF43BF">
              <w:rPr>
                <w:color w:val="000000" w:themeColor="text1"/>
                <w:lang w:bidi="ar-JO"/>
              </w:rPr>
              <w:t xml:space="preserve"> products</w:t>
            </w:r>
            <w:r w:rsidRPr="00BF43BF">
              <w:rPr>
                <w:color w:val="000000" w:themeColor="text1"/>
                <w:lang w:bidi="ar-JO"/>
              </w:rPr>
              <w:t>.</w:t>
            </w:r>
          </w:p>
          <w:p w14:paraId="2C22B40A" w14:textId="77777777" w:rsidR="004C4CA9" w:rsidRPr="00BF43BF" w:rsidRDefault="004C4CA9" w:rsidP="006A7D4C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both"/>
              <w:rPr>
                <w:color w:val="000000" w:themeColor="text1"/>
                <w:lang w:bidi="ar-JO"/>
              </w:rPr>
            </w:pPr>
            <w:r w:rsidRPr="00BF43BF">
              <w:rPr>
                <w:b/>
                <w:bCs/>
                <w:color w:val="000000" w:themeColor="text1"/>
                <w:lang w:bidi="ar-JO"/>
              </w:rPr>
              <w:t>Final demand of imported products</w:t>
            </w:r>
            <w:r w:rsidRPr="00BF43BF">
              <w:rPr>
                <w:color w:val="000000" w:themeColor="text1"/>
                <w:lang w:bidi="ar-JO"/>
              </w:rPr>
              <w:t>: the consumption of each category of final demand of imported products.</w:t>
            </w:r>
          </w:p>
          <w:p w14:paraId="4A61B3F5" w14:textId="77777777" w:rsidR="004C4CA9" w:rsidRPr="00BF43BF" w:rsidRDefault="00146F9F" w:rsidP="00AA298D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both"/>
              <w:rPr>
                <w:color w:val="000000" w:themeColor="text1"/>
                <w:lang w:bidi="ar-JO"/>
              </w:rPr>
            </w:pPr>
            <w:r w:rsidRPr="00BF43BF">
              <w:rPr>
                <w:b/>
                <w:bCs/>
                <w:color w:val="000000" w:themeColor="text1"/>
                <w:lang w:bidi="ar-JO"/>
              </w:rPr>
              <w:t xml:space="preserve">Taxes on products used </w:t>
            </w:r>
            <w:r w:rsidR="00AA298D" w:rsidRPr="00BF43BF">
              <w:rPr>
                <w:b/>
                <w:bCs/>
                <w:color w:val="000000" w:themeColor="text1"/>
                <w:lang w:bidi="ar-JO"/>
              </w:rPr>
              <w:t xml:space="preserve">in </w:t>
            </w:r>
            <w:r w:rsidRPr="00BF43BF">
              <w:rPr>
                <w:b/>
                <w:bCs/>
                <w:color w:val="000000" w:themeColor="text1"/>
                <w:lang w:bidi="ar-JO"/>
              </w:rPr>
              <w:t xml:space="preserve">final </w:t>
            </w:r>
            <w:r w:rsidR="00AA298D" w:rsidRPr="00BF43BF">
              <w:rPr>
                <w:b/>
                <w:bCs/>
                <w:color w:val="000000" w:themeColor="text1"/>
                <w:lang w:bidi="ar-JO"/>
              </w:rPr>
              <w:t>demand</w:t>
            </w:r>
            <w:r w:rsidRPr="00BF43BF">
              <w:rPr>
                <w:b/>
                <w:bCs/>
                <w:color w:val="000000" w:themeColor="text1"/>
                <w:lang w:bidi="ar-JO"/>
              </w:rPr>
              <w:t>:</w:t>
            </w:r>
            <w:r w:rsidRPr="00BF43BF">
              <w:rPr>
                <w:color w:val="000000" w:themeColor="text1"/>
                <w:lang w:bidi="ar-JO"/>
              </w:rPr>
              <w:t xml:space="preserve"> </w:t>
            </w:r>
            <w:r w:rsidR="00AA298D" w:rsidRPr="00BF43BF">
              <w:rPr>
                <w:color w:val="000000" w:themeColor="text1"/>
                <w:lang w:bidi="ar-JO"/>
              </w:rPr>
              <w:t>t</w:t>
            </w:r>
            <w:r w:rsidRPr="00BF43BF">
              <w:rPr>
                <w:color w:val="000000" w:themeColor="text1"/>
                <w:lang w:bidi="ar-JO"/>
              </w:rPr>
              <w:t xml:space="preserve">axes on products </w:t>
            </w:r>
            <w:r w:rsidR="00AA298D" w:rsidRPr="00BF43BF">
              <w:rPr>
                <w:color w:val="000000" w:themeColor="text1"/>
                <w:lang w:bidi="ar-JO"/>
              </w:rPr>
              <w:t xml:space="preserve">involved in </w:t>
            </w:r>
            <w:r w:rsidRPr="00BF43BF">
              <w:rPr>
                <w:color w:val="000000" w:themeColor="text1"/>
                <w:lang w:bidi="ar-JO"/>
              </w:rPr>
              <w:t xml:space="preserve">each </w:t>
            </w:r>
            <w:r w:rsidR="00AA298D" w:rsidRPr="00BF43BF">
              <w:rPr>
                <w:color w:val="000000" w:themeColor="text1"/>
                <w:lang w:bidi="ar-JO"/>
              </w:rPr>
              <w:t>category</w:t>
            </w:r>
            <w:r w:rsidRPr="00BF43BF">
              <w:rPr>
                <w:color w:val="000000" w:themeColor="text1"/>
                <w:lang w:bidi="ar-JO"/>
              </w:rPr>
              <w:t xml:space="preserve"> of final </w:t>
            </w:r>
            <w:r w:rsidR="00AA298D" w:rsidRPr="00BF43BF">
              <w:rPr>
                <w:color w:val="000000" w:themeColor="text1"/>
                <w:lang w:bidi="ar-JO"/>
              </w:rPr>
              <w:t>demand</w:t>
            </w:r>
            <w:r w:rsidRPr="00BF43BF">
              <w:rPr>
                <w:rFonts w:hint="cs"/>
                <w:color w:val="000000" w:themeColor="text1"/>
                <w:rtl/>
                <w:lang w:bidi="ar-JO"/>
              </w:rPr>
              <w:t>.</w:t>
            </w:r>
          </w:p>
          <w:p w14:paraId="21418D0E" w14:textId="77777777" w:rsidR="00146F9F" w:rsidRPr="00BF43BF" w:rsidRDefault="00146F9F" w:rsidP="00AA298D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b/>
                <w:bCs/>
                <w:color w:val="000000" w:themeColor="text1"/>
                <w:lang w:bidi="ar-JO"/>
              </w:rPr>
              <w:t>Added value:</w:t>
            </w:r>
            <w:r w:rsidRPr="00BF43BF">
              <w:rPr>
                <w:color w:val="000000" w:themeColor="text1"/>
                <w:lang w:bidi="ar-JO"/>
              </w:rPr>
              <w:t xml:space="preserve"> It is the value of the </w:t>
            </w:r>
            <w:r w:rsidR="00AA298D" w:rsidRPr="00BF43BF">
              <w:rPr>
                <w:color w:val="000000" w:themeColor="text1"/>
                <w:lang w:bidi="ar-JO"/>
              </w:rPr>
              <w:t>gross output</w:t>
            </w:r>
            <w:r w:rsidRPr="00BF43BF">
              <w:rPr>
                <w:color w:val="000000" w:themeColor="text1"/>
                <w:lang w:bidi="ar-JO"/>
              </w:rPr>
              <w:t xml:space="preserve"> for each sector minus the intermediate consumption.</w:t>
            </w:r>
          </w:p>
        </w:tc>
      </w:tr>
      <w:tr w:rsidR="00BF43BF" w:rsidRPr="00BF43BF" w14:paraId="1782E8C8" w14:textId="77777777" w:rsidTr="00E839BF">
        <w:tc>
          <w:tcPr>
            <w:tcW w:w="8522" w:type="dxa"/>
            <w:gridSpan w:val="2"/>
          </w:tcPr>
          <w:p w14:paraId="59FBAD36" w14:textId="77777777" w:rsidR="00F72FED" w:rsidRPr="00FC2A54" w:rsidRDefault="00C75D2C" w:rsidP="00C75D2C">
            <w:pPr>
              <w:bidi w:val="0"/>
              <w:spacing w:line="360" w:lineRule="auto"/>
              <w:jc w:val="both"/>
              <w:rPr>
                <w:b/>
                <w:bCs/>
                <w:color w:val="4F81BD" w:themeColor="accent1"/>
                <w:rtl/>
                <w:lang w:bidi="ar-JO"/>
              </w:rPr>
            </w:pPr>
            <w:r w:rsidRPr="00FC2A54"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lastRenderedPageBreak/>
              <w:t>1</w:t>
            </w:r>
            <w:r w:rsidR="00F72FED" w:rsidRPr="00FC2A54">
              <w:rPr>
                <w:b/>
                <w:bCs/>
                <w:color w:val="4F81BD" w:themeColor="accent1"/>
                <w:lang w:bidi="ar-JO"/>
              </w:rPr>
              <w:t>-</w:t>
            </w:r>
            <w:r w:rsidRPr="00FC2A54"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t>2</w:t>
            </w:r>
            <w:r w:rsidR="00F72FED" w:rsidRPr="00FC2A54">
              <w:rPr>
                <w:b/>
                <w:bCs/>
                <w:color w:val="4F81BD" w:themeColor="accent1"/>
                <w:lang w:bidi="ar-JO"/>
              </w:rPr>
              <w:t xml:space="preserve">variables </w:t>
            </w:r>
          </w:p>
          <w:p w14:paraId="2730D5B3" w14:textId="77777777" w:rsidR="00F72FED" w:rsidRPr="00BF43BF" w:rsidRDefault="002253F5" w:rsidP="006A7D4C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>All of the above are variables</w:t>
            </w:r>
          </w:p>
        </w:tc>
      </w:tr>
      <w:tr w:rsidR="00BF43BF" w:rsidRPr="00BF43BF" w14:paraId="31E263D5" w14:textId="77777777" w:rsidTr="00E839BF">
        <w:tc>
          <w:tcPr>
            <w:tcW w:w="8522" w:type="dxa"/>
            <w:gridSpan w:val="2"/>
          </w:tcPr>
          <w:p w14:paraId="1428EF57" w14:textId="77777777" w:rsidR="00F72FED" w:rsidRPr="00FC2A54" w:rsidRDefault="00C75D2C" w:rsidP="00C75D2C">
            <w:pPr>
              <w:bidi w:val="0"/>
              <w:spacing w:line="360" w:lineRule="auto"/>
              <w:jc w:val="both"/>
              <w:rPr>
                <w:b/>
                <w:bCs/>
                <w:color w:val="4F81BD" w:themeColor="accent1"/>
                <w:rtl/>
                <w:lang w:bidi="ar-JO"/>
              </w:rPr>
            </w:pPr>
            <w:r w:rsidRPr="00FC2A54"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t>1</w:t>
            </w:r>
            <w:r w:rsidR="00F72FED" w:rsidRPr="00FC2A54">
              <w:rPr>
                <w:b/>
                <w:bCs/>
                <w:color w:val="4F81BD" w:themeColor="accent1"/>
                <w:lang w:bidi="ar-JO"/>
              </w:rPr>
              <w:t>-</w:t>
            </w:r>
            <w:r w:rsidRPr="00FC2A54"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t>3</w:t>
            </w:r>
            <w:r w:rsidR="00F72FED" w:rsidRPr="00FC2A54">
              <w:rPr>
                <w:b/>
                <w:bCs/>
                <w:color w:val="4F81BD" w:themeColor="accent1"/>
                <w:lang w:bidi="ar-JO"/>
              </w:rPr>
              <w:t xml:space="preserve"> Classifications (basis of details in the tables) </w:t>
            </w:r>
          </w:p>
          <w:p w14:paraId="0172964E" w14:textId="77777777" w:rsidR="00F72FED" w:rsidRPr="00BF43BF" w:rsidRDefault="0062754D" w:rsidP="006A7D4C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>• International Standard Industrial Classification of All Economic Activities Fourth Revision (ISIC4</w:t>
            </w:r>
            <w:r w:rsidRPr="00BF43BF">
              <w:rPr>
                <w:rFonts w:hint="cs"/>
                <w:color w:val="000000" w:themeColor="text1"/>
                <w:rtl/>
                <w:lang w:bidi="ar-JO"/>
              </w:rPr>
              <w:t>(</w:t>
            </w:r>
            <w:r w:rsidRPr="00BF43BF">
              <w:rPr>
                <w:color w:val="000000" w:themeColor="text1"/>
                <w:lang w:bidi="ar-JO"/>
              </w:rPr>
              <w:t>.</w:t>
            </w:r>
          </w:p>
          <w:p w14:paraId="23FCDC92" w14:textId="77777777" w:rsidR="0062754D" w:rsidRPr="00BF43BF" w:rsidRDefault="0062754D" w:rsidP="006A7D4C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>• Central Product Classification: (CPC 2.1)</w:t>
            </w:r>
          </w:p>
          <w:p w14:paraId="36A6834A" w14:textId="77777777" w:rsidR="004D3553" w:rsidRPr="00BF43BF" w:rsidRDefault="004D3553" w:rsidP="00A61653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>• Harmonized System (HS)</w:t>
            </w:r>
          </w:p>
          <w:p w14:paraId="2D078058" w14:textId="77777777" w:rsidR="004D3553" w:rsidRPr="00BF43BF" w:rsidRDefault="004D3553" w:rsidP="006A7D4C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 xml:space="preserve">• </w:t>
            </w:r>
            <w:r w:rsidR="00BB63CC" w:rsidRPr="00BF43BF">
              <w:rPr>
                <w:color w:val="000000" w:themeColor="text1"/>
                <w:lang w:bidi="ar-JO"/>
              </w:rPr>
              <w:t xml:space="preserve">Classification of the functions of government </w:t>
            </w:r>
            <w:r w:rsidRPr="00BF43BF">
              <w:rPr>
                <w:color w:val="000000" w:themeColor="text1"/>
                <w:lang w:bidi="ar-JO"/>
              </w:rPr>
              <w:t>(COFOG)</w:t>
            </w:r>
          </w:p>
          <w:p w14:paraId="13D372A8" w14:textId="77777777" w:rsidR="00513C82" w:rsidRPr="00BF43BF" w:rsidRDefault="00513C82" w:rsidP="006A7D4C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>• Classification of Individual Consumption by Purpose (COICOP)</w:t>
            </w:r>
          </w:p>
        </w:tc>
      </w:tr>
      <w:tr w:rsidR="00BF43BF" w:rsidRPr="00BF43BF" w14:paraId="75B624AC" w14:textId="77777777" w:rsidTr="00E839BF">
        <w:tc>
          <w:tcPr>
            <w:tcW w:w="5437" w:type="dxa"/>
          </w:tcPr>
          <w:p w14:paraId="551CC32F" w14:textId="77777777" w:rsidR="00F72FED" w:rsidRPr="00FC2A54" w:rsidRDefault="00F72FED" w:rsidP="006A7D4C">
            <w:pPr>
              <w:pStyle w:val="Heading1"/>
              <w:bidi w:val="0"/>
              <w:spacing w:line="360" w:lineRule="auto"/>
              <w:jc w:val="both"/>
              <w:outlineLvl w:val="0"/>
              <w:rPr>
                <w:color w:val="4F81BD" w:themeColor="accent1"/>
                <w:rtl/>
                <w:lang w:bidi="ar-JO"/>
              </w:rPr>
            </w:pPr>
            <w:bookmarkStart w:id="1" w:name="_2-_الوقت"/>
            <w:bookmarkEnd w:id="1"/>
            <w:r w:rsidRPr="00FC2A54">
              <w:rPr>
                <w:color w:val="4F81BD" w:themeColor="accent1"/>
                <w:lang w:bidi="ar-JO"/>
              </w:rPr>
              <w:t xml:space="preserve">2- Time </w:t>
            </w:r>
          </w:p>
        </w:tc>
        <w:tc>
          <w:tcPr>
            <w:tcW w:w="3085" w:type="dxa"/>
          </w:tcPr>
          <w:p w14:paraId="4B78D5FD" w14:textId="77777777" w:rsidR="00F72FED" w:rsidRPr="00BF43BF" w:rsidRDefault="00F72FED" w:rsidP="006A7D4C">
            <w:pPr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</w:p>
        </w:tc>
      </w:tr>
      <w:tr w:rsidR="00BF43BF" w:rsidRPr="00BF43BF" w14:paraId="36688305" w14:textId="77777777" w:rsidTr="00E839BF">
        <w:tc>
          <w:tcPr>
            <w:tcW w:w="8522" w:type="dxa"/>
            <w:gridSpan w:val="2"/>
          </w:tcPr>
          <w:p w14:paraId="67A9CB8D" w14:textId="77777777" w:rsidR="00F72FED" w:rsidRPr="00FC2A54" w:rsidRDefault="00F72FED" w:rsidP="006A7D4C">
            <w:pPr>
              <w:bidi w:val="0"/>
              <w:spacing w:line="360" w:lineRule="auto"/>
              <w:jc w:val="both"/>
              <w:rPr>
                <w:b/>
                <w:bCs/>
                <w:color w:val="4F81BD" w:themeColor="accent1"/>
                <w:rtl/>
                <w:lang w:bidi="ar-JO"/>
              </w:rPr>
            </w:pPr>
            <w:r w:rsidRPr="00FC2A54">
              <w:rPr>
                <w:b/>
                <w:bCs/>
                <w:color w:val="4F81BD" w:themeColor="accent1"/>
                <w:lang w:bidi="ar-JO"/>
              </w:rPr>
              <w:t>2-1 reference period (during which the data is collected)</w:t>
            </w:r>
          </w:p>
          <w:p w14:paraId="77F2BDCE" w14:textId="77777777" w:rsidR="00F72FED" w:rsidRPr="00BF43BF" w:rsidRDefault="002837F4" w:rsidP="0028536F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 xml:space="preserve">These tables are prepared </w:t>
            </w:r>
            <w:r w:rsidR="0028536F" w:rsidRPr="00BF43BF">
              <w:rPr>
                <w:color w:val="000000" w:themeColor="text1"/>
                <w:lang w:bidi="ar-JO"/>
              </w:rPr>
              <w:t xml:space="preserve">based on the </w:t>
            </w:r>
            <w:r w:rsidRPr="00BF43BF">
              <w:rPr>
                <w:color w:val="000000" w:themeColor="text1"/>
                <w:lang w:bidi="ar-JO"/>
              </w:rPr>
              <w:t>international recommendations with a time gap ranging from three to five years</w:t>
            </w:r>
            <w:r w:rsidR="007F0345" w:rsidRPr="00BF43BF">
              <w:rPr>
                <w:color w:val="000000" w:themeColor="text1"/>
                <w:lang w:bidi="ar-JO"/>
              </w:rPr>
              <w:t>.</w:t>
            </w:r>
            <w:r w:rsidR="005871D6" w:rsidRPr="00BF43BF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  <w:r w:rsidR="005871D6" w:rsidRPr="00BF43BF">
              <w:rPr>
                <w:color w:val="000000" w:themeColor="text1"/>
                <w:lang w:bidi="ar-JO"/>
              </w:rPr>
              <w:t>The first attempt to build input and output tables for the national economy took place in 1987.</w:t>
            </w:r>
            <w:r w:rsidR="005871D6" w:rsidRPr="00BF43BF">
              <w:rPr>
                <w:color w:val="000000" w:themeColor="text1"/>
              </w:rPr>
              <w:t xml:space="preserve"> </w:t>
            </w:r>
            <w:r w:rsidRPr="00BF43BF">
              <w:rPr>
                <w:color w:val="000000" w:themeColor="text1"/>
                <w:lang w:bidi="ar-JO"/>
              </w:rPr>
              <w:t>Then</w:t>
            </w:r>
            <w:r w:rsidR="0028536F" w:rsidRPr="00BF43BF">
              <w:rPr>
                <w:color w:val="000000" w:themeColor="text1"/>
                <w:lang w:bidi="ar-JO"/>
              </w:rPr>
              <w:t>,</w:t>
            </w:r>
            <w:r w:rsidRPr="00BF43BF">
              <w:rPr>
                <w:color w:val="000000" w:themeColor="text1"/>
                <w:lang w:bidi="ar-JO"/>
              </w:rPr>
              <w:t xml:space="preserve"> the input and output tables were built </w:t>
            </w:r>
            <w:r w:rsidR="0028536F" w:rsidRPr="00BF43BF">
              <w:rPr>
                <w:color w:val="000000" w:themeColor="text1"/>
                <w:lang w:bidi="ar-JO"/>
              </w:rPr>
              <w:t>in</w:t>
            </w:r>
            <w:r w:rsidRPr="00BF43BF">
              <w:rPr>
                <w:color w:val="000000" w:themeColor="text1"/>
                <w:lang w:bidi="ar-JO"/>
              </w:rPr>
              <w:t xml:space="preserve"> 2006</w:t>
            </w:r>
            <w:r w:rsidR="0028536F" w:rsidRPr="00BF43BF">
              <w:rPr>
                <w:color w:val="000000" w:themeColor="text1"/>
                <w:lang w:bidi="ar-JO"/>
              </w:rPr>
              <w:t>,</w:t>
            </w:r>
            <w:r w:rsidRPr="00BF43BF">
              <w:rPr>
                <w:color w:val="000000" w:themeColor="text1"/>
                <w:lang w:bidi="ar-JO"/>
              </w:rPr>
              <w:t xml:space="preserve"> and the </w:t>
            </w:r>
            <w:r w:rsidR="0028536F" w:rsidRPr="00BF43BF">
              <w:rPr>
                <w:color w:val="000000" w:themeColor="text1"/>
                <w:lang w:bidi="ar-JO"/>
              </w:rPr>
              <w:t>last</w:t>
            </w:r>
            <w:r w:rsidRPr="00BF43BF">
              <w:rPr>
                <w:color w:val="000000" w:themeColor="text1"/>
                <w:lang w:bidi="ar-JO"/>
              </w:rPr>
              <w:t xml:space="preserve"> version of the</w:t>
            </w:r>
            <w:r w:rsidR="0028536F" w:rsidRPr="00BF43BF">
              <w:rPr>
                <w:color w:val="000000" w:themeColor="text1"/>
                <w:lang w:bidi="ar-JO"/>
              </w:rPr>
              <w:t>se</w:t>
            </w:r>
            <w:r w:rsidRPr="00BF43BF">
              <w:rPr>
                <w:color w:val="000000" w:themeColor="text1"/>
                <w:lang w:bidi="ar-JO"/>
              </w:rPr>
              <w:t xml:space="preserve"> tables was in 2021 </w:t>
            </w:r>
            <w:r w:rsidR="0028536F" w:rsidRPr="00BF43BF">
              <w:rPr>
                <w:color w:val="000000" w:themeColor="text1"/>
                <w:lang w:bidi="ar-JO"/>
              </w:rPr>
              <w:t>based on</w:t>
            </w:r>
            <w:r w:rsidRPr="00BF43BF">
              <w:rPr>
                <w:color w:val="000000" w:themeColor="text1"/>
                <w:lang w:bidi="ar-JO"/>
              </w:rPr>
              <w:t xml:space="preserve"> 2016 data.</w:t>
            </w:r>
          </w:p>
        </w:tc>
      </w:tr>
      <w:tr w:rsidR="00BF43BF" w:rsidRPr="00BF43BF" w14:paraId="4BC4B636" w14:textId="77777777" w:rsidTr="00E839BF">
        <w:tc>
          <w:tcPr>
            <w:tcW w:w="8522" w:type="dxa"/>
            <w:gridSpan w:val="2"/>
          </w:tcPr>
          <w:p w14:paraId="627721F8" w14:textId="77777777" w:rsidR="00F72FED" w:rsidRPr="00FC2A54" w:rsidRDefault="00F72FED" w:rsidP="006A7D4C">
            <w:pPr>
              <w:bidi w:val="0"/>
              <w:spacing w:line="360" w:lineRule="auto"/>
              <w:jc w:val="both"/>
              <w:rPr>
                <w:b/>
                <w:bCs/>
                <w:color w:val="4F81BD" w:themeColor="accent1"/>
                <w:rtl/>
                <w:lang w:bidi="ar-JO"/>
              </w:rPr>
            </w:pPr>
            <w:r w:rsidRPr="00FC2A54">
              <w:rPr>
                <w:b/>
                <w:bCs/>
                <w:color w:val="4F81BD" w:themeColor="accent1"/>
                <w:lang w:bidi="ar-JO"/>
              </w:rPr>
              <w:t xml:space="preserve">2-2 date of dissemination </w:t>
            </w:r>
          </w:p>
          <w:p w14:paraId="0F5F080E" w14:textId="77777777" w:rsidR="00F72FED" w:rsidRPr="00BF43BF" w:rsidRDefault="00805019" w:rsidP="00AE6659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 xml:space="preserve">The tables will be </w:t>
            </w:r>
            <w:r w:rsidR="00AE6659" w:rsidRPr="00BF43BF">
              <w:rPr>
                <w:color w:val="000000" w:themeColor="text1"/>
                <w:lang w:bidi="ar-JO"/>
              </w:rPr>
              <w:t>disseminated</w:t>
            </w:r>
            <w:r w:rsidRPr="00BF43BF">
              <w:rPr>
                <w:color w:val="000000" w:themeColor="text1"/>
                <w:lang w:bidi="ar-JO"/>
              </w:rPr>
              <w:t xml:space="preserve"> upon completion and auditing all</w:t>
            </w:r>
            <w:r w:rsidR="00AE6659" w:rsidRPr="00BF43BF">
              <w:rPr>
                <w:color w:val="000000" w:themeColor="text1"/>
                <w:lang w:bidi="ar-JO"/>
              </w:rPr>
              <w:t xml:space="preserve"> work</w:t>
            </w:r>
            <w:r w:rsidRPr="00BF43BF">
              <w:rPr>
                <w:color w:val="000000" w:themeColor="text1"/>
                <w:lang w:bidi="ar-JO"/>
              </w:rPr>
              <w:t xml:space="preserve"> stages.</w:t>
            </w:r>
          </w:p>
        </w:tc>
      </w:tr>
      <w:tr w:rsidR="00BF43BF" w:rsidRPr="00BF43BF" w14:paraId="595426DF" w14:textId="77777777" w:rsidTr="00E839BF">
        <w:tc>
          <w:tcPr>
            <w:tcW w:w="8522" w:type="dxa"/>
            <w:gridSpan w:val="2"/>
          </w:tcPr>
          <w:p w14:paraId="548F0723" w14:textId="77777777" w:rsidR="00F72FED" w:rsidRPr="00FC2A54" w:rsidRDefault="00C75D2C" w:rsidP="00C75D2C">
            <w:pPr>
              <w:bidi w:val="0"/>
              <w:spacing w:line="360" w:lineRule="auto"/>
              <w:jc w:val="both"/>
              <w:rPr>
                <w:b/>
                <w:bCs/>
                <w:color w:val="4F81BD" w:themeColor="accent1"/>
                <w:rtl/>
                <w:lang w:bidi="ar-JO"/>
              </w:rPr>
            </w:pPr>
            <w:r w:rsidRPr="00FC2A54"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t>2</w:t>
            </w:r>
            <w:r w:rsidR="00F72FED" w:rsidRPr="00FC2A54">
              <w:rPr>
                <w:b/>
                <w:bCs/>
                <w:color w:val="4F81BD" w:themeColor="accent1"/>
                <w:lang w:bidi="ar-JO"/>
              </w:rPr>
              <w:t>-</w:t>
            </w:r>
            <w:r w:rsidRPr="00FC2A54"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t>3</w:t>
            </w:r>
            <w:r w:rsidR="00F72FED" w:rsidRPr="00FC2A54">
              <w:rPr>
                <w:b/>
                <w:bCs/>
                <w:color w:val="4F81BD" w:themeColor="accent1"/>
                <w:lang w:bidi="ar-JO"/>
              </w:rPr>
              <w:t xml:space="preserve"> </w:t>
            </w:r>
            <w:r w:rsidR="00BC0F00" w:rsidRPr="00FC2A54">
              <w:rPr>
                <w:b/>
                <w:bCs/>
                <w:color w:val="4F81BD" w:themeColor="accent1"/>
                <w:lang w:bidi="ar-JO"/>
              </w:rPr>
              <w:t>C</w:t>
            </w:r>
            <w:r w:rsidR="00F72FED" w:rsidRPr="00FC2A54">
              <w:rPr>
                <w:b/>
                <w:bCs/>
                <w:color w:val="4F81BD" w:themeColor="accent1"/>
                <w:lang w:bidi="ar-JO"/>
              </w:rPr>
              <w:t>ommitment to date of dissemination</w:t>
            </w:r>
          </w:p>
          <w:p w14:paraId="0E11BB89" w14:textId="77777777" w:rsidR="00F72FED" w:rsidRPr="00BF43BF" w:rsidRDefault="00BC0F00" w:rsidP="00BC0F00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 xml:space="preserve">No specific date was decided because this work is not periodic.  </w:t>
            </w:r>
          </w:p>
        </w:tc>
      </w:tr>
      <w:tr w:rsidR="00BF43BF" w:rsidRPr="00BF43BF" w14:paraId="07562DB6" w14:textId="77777777" w:rsidTr="00E839BF">
        <w:tc>
          <w:tcPr>
            <w:tcW w:w="8522" w:type="dxa"/>
            <w:gridSpan w:val="2"/>
          </w:tcPr>
          <w:p w14:paraId="0C642A62" w14:textId="77777777" w:rsidR="00F72FED" w:rsidRPr="00FC2A54" w:rsidRDefault="00C75D2C" w:rsidP="00C75D2C">
            <w:pPr>
              <w:bidi w:val="0"/>
              <w:spacing w:line="360" w:lineRule="auto"/>
              <w:jc w:val="both"/>
              <w:rPr>
                <w:b/>
                <w:bCs/>
                <w:color w:val="4F81BD" w:themeColor="accent1"/>
                <w:rtl/>
                <w:lang w:bidi="ar-JO"/>
              </w:rPr>
            </w:pPr>
            <w:r w:rsidRPr="00FC2A54"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t>2</w:t>
            </w:r>
            <w:r w:rsidR="00F72FED" w:rsidRPr="00FC2A54">
              <w:rPr>
                <w:b/>
                <w:bCs/>
                <w:color w:val="4F81BD" w:themeColor="accent1"/>
                <w:lang w:bidi="ar-JO"/>
              </w:rPr>
              <w:t>-</w:t>
            </w:r>
            <w:r w:rsidRPr="00FC2A54">
              <w:rPr>
                <w:b/>
                <w:bCs/>
                <w:color w:val="4F81BD" w:themeColor="accent1"/>
                <w:lang w:bidi="ar-JO"/>
              </w:rPr>
              <w:t>4</w:t>
            </w:r>
            <w:r w:rsidRPr="00FC2A54"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t xml:space="preserve"> </w:t>
            </w:r>
            <w:r w:rsidR="00BC0F00" w:rsidRPr="00FC2A54">
              <w:rPr>
                <w:b/>
                <w:bCs/>
                <w:color w:val="4F81BD" w:themeColor="accent1"/>
                <w:lang w:bidi="ar-JO"/>
              </w:rPr>
              <w:t>P</w:t>
            </w:r>
            <w:r w:rsidR="00F72FED" w:rsidRPr="00FC2A54">
              <w:rPr>
                <w:b/>
                <w:bCs/>
                <w:color w:val="4F81BD" w:themeColor="accent1"/>
                <w:lang w:bidi="ar-JO"/>
              </w:rPr>
              <w:t xml:space="preserve">eriodicity </w:t>
            </w:r>
          </w:p>
          <w:p w14:paraId="79BA9E41" w14:textId="77777777" w:rsidR="00F72FED" w:rsidRPr="00BF43BF" w:rsidRDefault="000025CD" w:rsidP="00BC0F00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 xml:space="preserve">According to </w:t>
            </w:r>
            <w:r w:rsidR="00BC0F00" w:rsidRPr="00BF43BF">
              <w:rPr>
                <w:color w:val="000000" w:themeColor="text1"/>
                <w:lang w:bidi="ar-JO"/>
              </w:rPr>
              <w:t xml:space="preserve">the </w:t>
            </w:r>
            <w:r w:rsidRPr="00BF43BF">
              <w:rPr>
                <w:color w:val="000000" w:themeColor="text1"/>
                <w:lang w:bidi="ar-JO"/>
              </w:rPr>
              <w:t xml:space="preserve">international recommendations, </w:t>
            </w:r>
            <w:r w:rsidR="00BC0F00" w:rsidRPr="00BF43BF">
              <w:rPr>
                <w:color w:val="000000" w:themeColor="text1"/>
                <w:lang w:bidi="ar-JO"/>
              </w:rPr>
              <w:t xml:space="preserve">the range is </w:t>
            </w:r>
            <w:r w:rsidRPr="00BF43BF">
              <w:rPr>
                <w:color w:val="000000" w:themeColor="text1"/>
                <w:lang w:bidi="ar-JO"/>
              </w:rPr>
              <w:t xml:space="preserve">3-5 years. </w:t>
            </w:r>
          </w:p>
        </w:tc>
      </w:tr>
      <w:tr w:rsidR="00BF43BF" w:rsidRPr="00BF43BF" w14:paraId="5B287269" w14:textId="77777777" w:rsidTr="00E839BF">
        <w:tc>
          <w:tcPr>
            <w:tcW w:w="8522" w:type="dxa"/>
            <w:gridSpan w:val="2"/>
          </w:tcPr>
          <w:p w14:paraId="1024499B" w14:textId="77777777" w:rsidR="00F72FED" w:rsidRPr="00FC2A54" w:rsidRDefault="00C75D2C" w:rsidP="00C75D2C">
            <w:pPr>
              <w:bidi w:val="0"/>
              <w:spacing w:line="360" w:lineRule="auto"/>
              <w:jc w:val="both"/>
              <w:rPr>
                <w:color w:val="4F81BD" w:themeColor="accent1"/>
                <w:rtl/>
                <w:lang w:bidi="ar-JO"/>
              </w:rPr>
            </w:pPr>
            <w:r w:rsidRPr="00FC2A54">
              <w:rPr>
                <w:b/>
                <w:bCs/>
                <w:color w:val="4F81BD" w:themeColor="accent1"/>
                <w:lang w:bidi="ar-JO"/>
              </w:rPr>
              <w:t>2</w:t>
            </w:r>
            <w:r w:rsidR="00F72FED" w:rsidRPr="00FC2A54">
              <w:rPr>
                <w:b/>
                <w:bCs/>
                <w:color w:val="4F81BD" w:themeColor="accent1"/>
                <w:lang w:bidi="ar-JO"/>
              </w:rPr>
              <w:t>-</w:t>
            </w:r>
            <w:r w:rsidRPr="00FC2A54">
              <w:rPr>
                <w:b/>
                <w:bCs/>
                <w:color w:val="4F81BD" w:themeColor="accent1"/>
                <w:lang w:bidi="ar-JO"/>
              </w:rPr>
              <w:t>5</w:t>
            </w:r>
            <w:r w:rsidR="00F72FED" w:rsidRPr="00FC2A54">
              <w:rPr>
                <w:b/>
                <w:bCs/>
                <w:color w:val="4F81BD" w:themeColor="accent1"/>
                <w:lang w:bidi="ar-JO"/>
              </w:rPr>
              <w:t xml:space="preserve"> </w:t>
            </w:r>
            <w:r w:rsidR="00BC0F00" w:rsidRPr="00FC2A54">
              <w:rPr>
                <w:b/>
                <w:bCs/>
                <w:color w:val="4F81BD" w:themeColor="accent1"/>
                <w:lang w:bidi="ar-JO"/>
              </w:rPr>
              <w:t>A</w:t>
            </w:r>
            <w:r w:rsidR="00F72FED" w:rsidRPr="00FC2A54">
              <w:rPr>
                <w:b/>
                <w:bCs/>
                <w:color w:val="4F81BD" w:themeColor="accent1"/>
                <w:lang w:bidi="ar-JO"/>
              </w:rPr>
              <w:t>vailability of time series (mention available time series of this survey)</w:t>
            </w:r>
          </w:p>
        </w:tc>
      </w:tr>
      <w:tr w:rsidR="00BF43BF" w:rsidRPr="00BF43BF" w14:paraId="2EEC003D" w14:textId="77777777" w:rsidTr="00E839BF">
        <w:tc>
          <w:tcPr>
            <w:tcW w:w="8522" w:type="dxa"/>
            <w:gridSpan w:val="2"/>
          </w:tcPr>
          <w:p w14:paraId="39B9FB57" w14:textId="32FA98DC" w:rsidR="00F97B9E" w:rsidRPr="00BF43BF" w:rsidRDefault="005E2789" w:rsidP="0034588D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>Several versions are available:</w:t>
            </w:r>
            <w:r w:rsidR="00D17799" w:rsidRPr="00BF43BF">
              <w:rPr>
                <w:color w:val="000000" w:themeColor="text1"/>
                <w:lang w:bidi="ar-JO"/>
              </w:rPr>
              <w:t xml:space="preserve"> </w:t>
            </w:r>
            <w:r w:rsidR="006A7D4C" w:rsidRPr="00BF43BF">
              <w:rPr>
                <w:color w:val="000000" w:themeColor="text1"/>
                <w:lang w:bidi="ar-JO"/>
              </w:rPr>
              <w:t>2006</w:t>
            </w:r>
            <w:r w:rsidR="009054F4">
              <w:rPr>
                <w:color w:val="000000" w:themeColor="text1"/>
                <w:lang w:bidi="ar-JO"/>
              </w:rPr>
              <w:t xml:space="preserve"> and series </w:t>
            </w:r>
            <w:r w:rsidRPr="00BF43BF">
              <w:rPr>
                <w:color w:val="000000" w:themeColor="text1"/>
                <w:lang w:bidi="ar-JO"/>
              </w:rPr>
              <w:t>2016</w:t>
            </w:r>
            <w:r w:rsidR="009054F4">
              <w:rPr>
                <w:color w:val="000000" w:themeColor="text1"/>
                <w:lang w:bidi="ar-JO"/>
              </w:rPr>
              <w:t>-2019</w:t>
            </w:r>
            <w:bookmarkStart w:id="2" w:name="_GoBack"/>
            <w:bookmarkEnd w:id="2"/>
            <w:r w:rsidR="00F72FED" w:rsidRPr="00BF43BF">
              <w:rPr>
                <w:color w:val="000000" w:themeColor="text1"/>
                <w:lang w:bidi="ar-JO"/>
              </w:rPr>
              <w:tab/>
            </w:r>
          </w:p>
        </w:tc>
      </w:tr>
      <w:tr w:rsidR="00BF43BF" w:rsidRPr="00BF43BF" w14:paraId="19B8868F" w14:textId="77777777" w:rsidTr="00E839BF">
        <w:tc>
          <w:tcPr>
            <w:tcW w:w="5437" w:type="dxa"/>
          </w:tcPr>
          <w:p w14:paraId="2ED1F083" w14:textId="77777777" w:rsidR="00F72FED" w:rsidRPr="00FC2A54" w:rsidRDefault="00F72FED" w:rsidP="006A7D4C">
            <w:pPr>
              <w:pStyle w:val="Heading1"/>
              <w:bidi w:val="0"/>
              <w:spacing w:line="360" w:lineRule="auto"/>
              <w:jc w:val="both"/>
              <w:outlineLvl w:val="0"/>
              <w:rPr>
                <w:color w:val="4F81BD" w:themeColor="accent1"/>
                <w:rtl/>
                <w:lang w:bidi="ar-JO"/>
              </w:rPr>
            </w:pPr>
            <w:bookmarkStart w:id="3" w:name="_3-_مستوى_الدقة"/>
            <w:bookmarkEnd w:id="3"/>
            <w:r w:rsidRPr="00FC2A54">
              <w:rPr>
                <w:color w:val="4F81BD" w:themeColor="accent1"/>
                <w:lang w:bidi="ar-JO"/>
              </w:rPr>
              <w:lastRenderedPageBreak/>
              <w:t xml:space="preserve">3- Accuracy </w:t>
            </w:r>
          </w:p>
        </w:tc>
        <w:tc>
          <w:tcPr>
            <w:tcW w:w="3085" w:type="dxa"/>
          </w:tcPr>
          <w:p w14:paraId="4704AEF3" w14:textId="77777777" w:rsidR="00F72FED" w:rsidRPr="00BF43BF" w:rsidRDefault="00F72FED" w:rsidP="006A7D4C">
            <w:pPr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</w:p>
        </w:tc>
      </w:tr>
      <w:tr w:rsidR="00BF43BF" w:rsidRPr="00BF43BF" w14:paraId="28650FD9" w14:textId="77777777" w:rsidTr="00E839BF">
        <w:tc>
          <w:tcPr>
            <w:tcW w:w="8522" w:type="dxa"/>
            <w:gridSpan w:val="2"/>
          </w:tcPr>
          <w:p w14:paraId="570ECD1A" w14:textId="77777777" w:rsidR="00F72FED" w:rsidRPr="00FC2A54" w:rsidRDefault="00F72FED" w:rsidP="007402E7">
            <w:pPr>
              <w:bidi w:val="0"/>
              <w:spacing w:line="360" w:lineRule="auto"/>
              <w:jc w:val="both"/>
              <w:rPr>
                <w:b/>
                <w:bCs/>
                <w:color w:val="4F81BD" w:themeColor="accent1"/>
                <w:rtl/>
                <w:lang w:bidi="ar-JO"/>
              </w:rPr>
            </w:pPr>
            <w:r w:rsidRPr="00FC2A54">
              <w:rPr>
                <w:b/>
                <w:bCs/>
                <w:color w:val="4F81BD" w:themeColor="accent1"/>
                <w:lang w:bidi="ar-JO"/>
              </w:rPr>
              <w:t xml:space="preserve">3-1 </w:t>
            </w:r>
            <w:r w:rsidR="007402E7" w:rsidRPr="00FC2A54">
              <w:rPr>
                <w:b/>
                <w:bCs/>
                <w:color w:val="4F81BD" w:themeColor="accent1"/>
                <w:lang w:bidi="ar-JO"/>
              </w:rPr>
              <w:t>O</w:t>
            </w:r>
            <w:r w:rsidRPr="00FC2A54">
              <w:rPr>
                <w:b/>
                <w:bCs/>
                <w:color w:val="4F81BD" w:themeColor="accent1"/>
                <w:lang w:bidi="ar-JO"/>
              </w:rPr>
              <w:t xml:space="preserve">verall accuracy (very high if all items in </w:t>
            </w:r>
            <w:r w:rsidR="006A7D4C" w:rsidRPr="00FC2A54"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t xml:space="preserve">the </w:t>
            </w:r>
            <w:r w:rsidR="007402E7" w:rsidRPr="00FC2A54">
              <w:rPr>
                <w:b/>
                <w:bCs/>
                <w:color w:val="4F81BD" w:themeColor="accent1"/>
                <w:lang w:bidi="ar-JO"/>
              </w:rPr>
              <w:t xml:space="preserve"> </w:t>
            </w:r>
            <w:r w:rsidRPr="00FC2A54">
              <w:rPr>
                <w:b/>
                <w:bCs/>
                <w:color w:val="4F81BD" w:themeColor="accent1"/>
                <w:lang w:bidi="ar-JO"/>
              </w:rPr>
              <w:t xml:space="preserve">checklist are implemented, high if </w:t>
            </w:r>
            <w:r w:rsidR="006A7D4C" w:rsidRPr="00FC2A54"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t>two-thirds</w:t>
            </w:r>
            <w:r w:rsidRPr="00FC2A54">
              <w:rPr>
                <w:b/>
                <w:bCs/>
                <w:color w:val="4F81BD" w:themeColor="accent1"/>
                <w:lang w:bidi="ar-JO"/>
              </w:rPr>
              <w:t xml:space="preserve"> are implemented, medium if less than half the items are implemented)</w:t>
            </w:r>
          </w:p>
          <w:p w14:paraId="6DDF3E47" w14:textId="77777777" w:rsidR="00F72FED" w:rsidRPr="00BF43BF" w:rsidRDefault="000639F4" w:rsidP="00112931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>Very high, as all data are subject to multiple auditing stages and compared with many relevant indicators.</w:t>
            </w:r>
            <w:r w:rsidR="00EE104C" w:rsidRPr="00BF43BF">
              <w:rPr>
                <w:color w:val="000000" w:themeColor="text1"/>
              </w:rPr>
              <w:t xml:space="preserve"> </w:t>
            </w:r>
            <w:r w:rsidR="00EE104C" w:rsidRPr="00BF43BF">
              <w:rPr>
                <w:color w:val="000000" w:themeColor="text1"/>
                <w:lang w:bidi="ar-JO"/>
              </w:rPr>
              <w:t>As well as</w:t>
            </w:r>
            <w:r w:rsidR="004371CD" w:rsidRPr="00BF43BF">
              <w:rPr>
                <w:color w:val="000000" w:themeColor="text1"/>
                <w:lang w:bidi="ar-JO"/>
              </w:rPr>
              <w:t>,</w:t>
            </w:r>
            <w:r w:rsidR="00EE104C" w:rsidRPr="00BF43BF">
              <w:rPr>
                <w:color w:val="000000" w:themeColor="text1"/>
                <w:lang w:bidi="ar-JO"/>
              </w:rPr>
              <w:t xml:space="preserve"> using the recomm</w:t>
            </w:r>
            <w:r w:rsidR="004371CD" w:rsidRPr="00BF43BF">
              <w:rPr>
                <w:color w:val="000000" w:themeColor="text1"/>
                <w:lang w:bidi="ar-JO"/>
              </w:rPr>
              <w:t xml:space="preserve">endations and instructions of </w:t>
            </w:r>
            <w:r w:rsidR="00EE104C" w:rsidRPr="00BF43BF">
              <w:rPr>
                <w:color w:val="000000" w:themeColor="text1"/>
                <w:lang w:bidi="ar-JO"/>
              </w:rPr>
              <w:t>international experts to determine the</w:t>
            </w:r>
            <w:r w:rsidR="00112931" w:rsidRPr="00BF43BF">
              <w:rPr>
                <w:color w:val="000000" w:themeColor="text1"/>
                <w:lang w:bidi="ar-JO"/>
              </w:rPr>
              <w:t xml:space="preserve"> work</w:t>
            </w:r>
            <w:r w:rsidR="00EE104C" w:rsidRPr="00BF43BF">
              <w:rPr>
                <w:color w:val="000000" w:themeColor="text1"/>
                <w:lang w:bidi="ar-JO"/>
              </w:rPr>
              <w:t xml:space="preserve"> outputs.</w:t>
            </w:r>
          </w:p>
        </w:tc>
      </w:tr>
      <w:tr w:rsidR="00BF43BF" w:rsidRPr="00BF43BF" w14:paraId="17A6C299" w14:textId="77777777" w:rsidTr="00E839BF">
        <w:tc>
          <w:tcPr>
            <w:tcW w:w="8522" w:type="dxa"/>
            <w:gridSpan w:val="2"/>
          </w:tcPr>
          <w:p w14:paraId="481DBA98" w14:textId="77777777" w:rsidR="00F72FED" w:rsidRPr="00FC2A54" w:rsidRDefault="00F72FED" w:rsidP="006A7D4C">
            <w:pPr>
              <w:bidi w:val="0"/>
              <w:spacing w:line="360" w:lineRule="auto"/>
              <w:jc w:val="both"/>
              <w:rPr>
                <w:b/>
                <w:bCs/>
                <w:color w:val="4F81BD" w:themeColor="accent1"/>
                <w:rtl/>
                <w:lang w:bidi="ar-JO"/>
              </w:rPr>
            </w:pPr>
            <w:r w:rsidRPr="00FC2A54">
              <w:rPr>
                <w:b/>
                <w:bCs/>
                <w:color w:val="4F81BD" w:themeColor="accent1"/>
                <w:lang w:bidi="ar-JO"/>
              </w:rPr>
              <w:t xml:space="preserve">3-2 </w:t>
            </w:r>
            <w:r w:rsidR="004371CD" w:rsidRPr="00FC2A54">
              <w:rPr>
                <w:b/>
                <w:bCs/>
                <w:color w:val="4F81BD" w:themeColor="accent1"/>
                <w:lang w:bidi="ar-JO"/>
              </w:rPr>
              <w:t>S</w:t>
            </w:r>
            <w:r w:rsidRPr="00FC2A54">
              <w:rPr>
                <w:b/>
                <w:bCs/>
                <w:color w:val="4F81BD" w:themeColor="accent1"/>
                <w:lang w:bidi="ar-JO"/>
              </w:rPr>
              <w:t xml:space="preserve">ources of inaccuracy </w:t>
            </w:r>
          </w:p>
          <w:p w14:paraId="378C2CFD" w14:textId="77777777" w:rsidR="00F72FED" w:rsidRPr="00BF43BF" w:rsidRDefault="005C5ECE" w:rsidP="00FE1B8E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 xml:space="preserve">The lack of data required, the lack of optimal coverage, and the delay in obtaining all </w:t>
            </w:r>
            <w:r w:rsidR="00FE1B8E" w:rsidRPr="00BF43BF">
              <w:rPr>
                <w:color w:val="000000" w:themeColor="text1"/>
                <w:lang w:bidi="ar-JO"/>
              </w:rPr>
              <w:t>companies’</w:t>
            </w:r>
            <w:r w:rsidRPr="00BF43BF">
              <w:rPr>
                <w:color w:val="000000" w:themeColor="text1"/>
                <w:lang w:bidi="ar-JO"/>
              </w:rPr>
              <w:t xml:space="preserve"> data</w:t>
            </w:r>
            <w:r w:rsidR="00872C93" w:rsidRPr="00BF43BF">
              <w:rPr>
                <w:color w:val="000000" w:themeColor="text1"/>
                <w:lang w:bidi="ar-JO"/>
              </w:rPr>
              <w:t>.</w:t>
            </w:r>
            <w:r w:rsidR="00872C93" w:rsidRPr="00BF43BF">
              <w:rPr>
                <w:color w:val="000000" w:themeColor="text1"/>
              </w:rPr>
              <w:t xml:space="preserve"> </w:t>
            </w:r>
            <w:r w:rsidR="00FE1B8E" w:rsidRPr="00BF43BF">
              <w:rPr>
                <w:color w:val="000000" w:themeColor="text1"/>
              </w:rPr>
              <w:t>S</w:t>
            </w:r>
            <w:r w:rsidR="00872C93" w:rsidRPr="00BF43BF">
              <w:rPr>
                <w:color w:val="000000" w:themeColor="text1"/>
                <w:lang w:bidi="ar-JO"/>
              </w:rPr>
              <w:t xml:space="preserve">ometimes the </w:t>
            </w:r>
            <w:r w:rsidR="00FE1B8E" w:rsidRPr="00BF43BF">
              <w:rPr>
                <w:color w:val="000000" w:themeColor="text1"/>
                <w:lang w:bidi="ar-JO"/>
              </w:rPr>
              <w:t>short</w:t>
            </w:r>
            <w:r w:rsidR="00872C93" w:rsidRPr="00BF43BF">
              <w:rPr>
                <w:color w:val="000000" w:themeColor="text1"/>
                <w:lang w:bidi="ar-JO"/>
              </w:rPr>
              <w:t xml:space="preserve"> in technical staff and the lack</w:t>
            </w:r>
            <w:r w:rsidR="00FE1B8E" w:rsidRPr="00BF43BF">
              <w:rPr>
                <w:color w:val="000000" w:themeColor="text1"/>
                <w:lang w:bidi="ar-JO"/>
              </w:rPr>
              <w:t xml:space="preserve"> </w:t>
            </w:r>
            <w:r w:rsidR="00872C93" w:rsidRPr="00BF43BF">
              <w:rPr>
                <w:color w:val="000000" w:themeColor="text1"/>
                <w:lang w:bidi="ar-JO"/>
              </w:rPr>
              <w:t>of fund</w:t>
            </w:r>
            <w:r w:rsidR="00FE1B8E" w:rsidRPr="00BF43BF">
              <w:rPr>
                <w:color w:val="000000" w:themeColor="text1"/>
                <w:lang w:bidi="ar-JO"/>
              </w:rPr>
              <w:t>s</w:t>
            </w:r>
            <w:r w:rsidR="00872C93" w:rsidRPr="00BF43BF">
              <w:rPr>
                <w:color w:val="000000" w:themeColor="text1"/>
                <w:lang w:bidi="ar-JO"/>
              </w:rPr>
              <w:t>.</w:t>
            </w:r>
          </w:p>
        </w:tc>
      </w:tr>
      <w:tr w:rsidR="00BF43BF" w:rsidRPr="00BF43BF" w14:paraId="1AD0E222" w14:textId="77777777" w:rsidTr="00E839BF">
        <w:tc>
          <w:tcPr>
            <w:tcW w:w="8522" w:type="dxa"/>
            <w:gridSpan w:val="2"/>
          </w:tcPr>
          <w:p w14:paraId="73843581" w14:textId="77777777" w:rsidR="00322A0A" w:rsidRPr="00FC2A54" w:rsidRDefault="00F72FED" w:rsidP="00322A0A">
            <w:pPr>
              <w:bidi w:val="0"/>
              <w:spacing w:line="360" w:lineRule="auto"/>
              <w:jc w:val="both"/>
              <w:rPr>
                <w:b/>
                <w:bCs/>
                <w:color w:val="4F81BD" w:themeColor="accent1"/>
                <w:lang w:bidi="ar-JO"/>
              </w:rPr>
            </w:pPr>
            <w:r w:rsidRPr="00FC2A54">
              <w:rPr>
                <w:b/>
                <w:bCs/>
                <w:color w:val="4F81BD" w:themeColor="accent1"/>
                <w:lang w:bidi="ar-JO"/>
              </w:rPr>
              <w:t xml:space="preserve">3-3 </w:t>
            </w:r>
            <w:r w:rsidR="00FD5AC9" w:rsidRPr="00FC2A54">
              <w:rPr>
                <w:b/>
                <w:bCs/>
                <w:color w:val="4F81BD" w:themeColor="accent1"/>
                <w:lang w:bidi="ar-JO"/>
              </w:rPr>
              <w:t>A</w:t>
            </w:r>
            <w:r w:rsidRPr="00FC2A54">
              <w:rPr>
                <w:b/>
                <w:bCs/>
                <w:color w:val="4F81BD" w:themeColor="accent1"/>
                <w:lang w:bidi="ar-JO"/>
              </w:rPr>
              <w:t xml:space="preserve">vailable accuracy measures </w:t>
            </w:r>
          </w:p>
          <w:p w14:paraId="32059278" w14:textId="77777777" w:rsidR="00BB7CCB" w:rsidRPr="00BF43BF" w:rsidRDefault="00322A0A" w:rsidP="0053088F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>All</w:t>
            </w:r>
            <w:r w:rsidR="00BB7CCB" w:rsidRPr="00BF43BF">
              <w:rPr>
                <w:color w:val="000000" w:themeColor="text1"/>
                <w:lang w:bidi="ar-JO"/>
              </w:rPr>
              <w:t xml:space="preserve"> figures and estimates are subject to </w:t>
            </w:r>
            <w:r w:rsidRPr="00BF43BF">
              <w:rPr>
                <w:color w:val="000000" w:themeColor="text1"/>
                <w:lang w:bidi="ar-JO"/>
              </w:rPr>
              <w:t>auditing processes</w:t>
            </w:r>
            <w:r w:rsidR="009C6723" w:rsidRPr="00BF43BF">
              <w:rPr>
                <w:color w:val="000000" w:themeColor="text1"/>
                <w:lang w:bidi="ar-JO"/>
              </w:rPr>
              <w:t xml:space="preserve">. To ensure the accuracy, we use time series data to compare these figures and estimates with other related indicators.  </w:t>
            </w:r>
            <w:r w:rsidR="005C5ECE" w:rsidRPr="00BF43BF">
              <w:rPr>
                <w:color w:val="000000" w:themeColor="text1"/>
                <w:lang w:bidi="ar-JO"/>
              </w:rPr>
              <w:t xml:space="preserve">There are </w:t>
            </w:r>
            <w:r w:rsidR="0053088F" w:rsidRPr="00BF43BF">
              <w:rPr>
                <w:color w:val="000000" w:themeColor="text1"/>
                <w:lang w:bidi="ar-JO"/>
              </w:rPr>
              <w:t xml:space="preserve">also </w:t>
            </w:r>
            <w:r w:rsidR="005C5ECE" w:rsidRPr="00BF43BF">
              <w:rPr>
                <w:color w:val="000000" w:themeColor="text1"/>
                <w:lang w:bidi="ar-JO"/>
              </w:rPr>
              <w:t xml:space="preserve">descriptive </w:t>
            </w:r>
            <w:r w:rsidR="0053088F" w:rsidRPr="00BF43BF">
              <w:rPr>
                <w:color w:val="000000" w:themeColor="text1"/>
                <w:lang w:bidi="ar-JO"/>
              </w:rPr>
              <w:t>measures</w:t>
            </w:r>
            <w:r w:rsidR="005C5ECE" w:rsidRPr="00BF43BF">
              <w:rPr>
                <w:color w:val="000000" w:themeColor="text1"/>
                <w:lang w:bidi="ar-JO"/>
              </w:rPr>
              <w:t xml:space="preserve"> </w:t>
            </w:r>
            <w:r w:rsidR="0053088F" w:rsidRPr="00BF43BF">
              <w:rPr>
                <w:color w:val="000000" w:themeColor="text1"/>
                <w:lang w:bidi="ar-JO"/>
              </w:rPr>
              <w:t xml:space="preserve">to </w:t>
            </w:r>
            <w:r w:rsidR="005C5ECE" w:rsidRPr="00BF43BF">
              <w:rPr>
                <w:color w:val="000000" w:themeColor="text1"/>
                <w:lang w:bidi="ar-JO"/>
              </w:rPr>
              <w:t>focus on concepts and adherence to international standards according to</w:t>
            </w:r>
            <w:r w:rsidR="0053088F" w:rsidRPr="00BF43BF">
              <w:rPr>
                <w:color w:val="000000" w:themeColor="text1"/>
                <w:lang w:bidi="ar-JO"/>
              </w:rPr>
              <w:t xml:space="preserve"> the system of </w:t>
            </w:r>
            <w:r w:rsidR="005C5ECE" w:rsidRPr="00BF43BF">
              <w:rPr>
                <w:color w:val="000000" w:themeColor="text1"/>
                <w:lang w:bidi="ar-JO"/>
              </w:rPr>
              <w:t>National Accounts</w:t>
            </w:r>
            <w:r w:rsidR="0053088F" w:rsidRPr="00BF43BF">
              <w:rPr>
                <w:color w:val="000000" w:themeColor="text1"/>
                <w:lang w:bidi="ar-JO"/>
              </w:rPr>
              <w:t xml:space="preserve"> 2008</w:t>
            </w:r>
            <w:r w:rsidR="00BB7CCB" w:rsidRPr="00BF43BF">
              <w:rPr>
                <w:color w:val="000000" w:themeColor="text1"/>
                <w:lang w:bidi="ar-JO"/>
              </w:rPr>
              <w:t>.</w:t>
            </w:r>
          </w:p>
        </w:tc>
      </w:tr>
      <w:tr w:rsidR="00BF43BF" w:rsidRPr="00BF43BF" w14:paraId="5E089811" w14:textId="77777777" w:rsidTr="00E839BF">
        <w:tc>
          <w:tcPr>
            <w:tcW w:w="5437" w:type="dxa"/>
          </w:tcPr>
          <w:p w14:paraId="5A7FF257" w14:textId="77777777" w:rsidR="00F72FED" w:rsidRPr="00FC2A54" w:rsidRDefault="00F72FED" w:rsidP="006A7D4C">
            <w:pPr>
              <w:pStyle w:val="Heading1"/>
              <w:bidi w:val="0"/>
              <w:spacing w:line="360" w:lineRule="auto"/>
              <w:jc w:val="both"/>
              <w:outlineLvl w:val="0"/>
              <w:rPr>
                <w:color w:val="4F81BD" w:themeColor="accent1"/>
                <w:rtl/>
                <w:lang w:bidi="ar-JO"/>
              </w:rPr>
            </w:pPr>
            <w:bookmarkStart w:id="4" w:name="_4-_المقارنة"/>
            <w:bookmarkEnd w:id="4"/>
            <w:r w:rsidRPr="00FC2A54">
              <w:rPr>
                <w:color w:val="4F81BD" w:themeColor="accent1"/>
                <w:lang w:bidi="ar-JO"/>
              </w:rPr>
              <w:t xml:space="preserve">4- Comparability </w:t>
            </w:r>
          </w:p>
        </w:tc>
        <w:tc>
          <w:tcPr>
            <w:tcW w:w="3085" w:type="dxa"/>
          </w:tcPr>
          <w:p w14:paraId="7980D216" w14:textId="77777777" w:rsidR="00F72FED" w:rsidRPr="00BF43BF" w:rsidRDefault="00F72FED" w:rsidP="006A7D4C">
            <w:pPr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</w:p>
        </w:tc>
      </w:tr>
      <w:tr w:rsidR="00BF43BF" w:rsidRPr="00BF43BF" w14:paraId="57590FA5" w14:textId="77777777" w:rsidTr="00E839BF">
        <w:tc>
          <w:tcPr>
            <w:tcW w:w="8522" w:type="dxa"/>
            <w:gridSpan w:val="2"/>
          </w:tcPr>
          <w:p w14:paraId="0ABEAA9B" w14:textId="77777777" w:rsidR="00F72FED" w:rsidRPr="00FC2A54" w:rsidRDefault="00F72FED" w:rsidP="006A7D4C">
            <w:pPr>
              <w:bidi w:val="0"/>
              <w:spacing w:line="360" w:lineRule="auto"/>
              <w:jc w:val="both"/>
              <w:rPr>
                <w:b/>
                <w:bCs/>
                <w:color w:val="4F81BD" w:themeColor="accent1"/>
                <w:rtl/>
                <w:lang w:bidi="ar-JO"/>
              </w:rPr>
            </w:pPr>
            <w:r w:rsidRPr="00FC2A54">
              <w:rPr>
                <w:b/>
                <w:bCs/>
                <w:color w:val="4F81BD" w:themeColor="accent1"/>
                <w:lang w:bidi="ar-JO"/>
              </w:rPr>
              <w:t>4-1 comparability over time  (ability to compare data with previously published data)</w:t>
            </w:r>
          </w:p>
          <w:p w14:paraId="4FA3BB66" w14:textId="77777777" w:rsidR="00F72FED" w:rsidRPr="00BF43BF" w:rsidRDefault="00937076" w:rsidP="00710B57">
            <w:pPr>
              <w:bidi w:val="0"/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 xml:space="preserve">These tables are comparable with the previous tables, </w:t>
            </w:r>
            <w:r w:rsidR="00710B57" w:rsidRPr="00BF43BF">
              <w:rPr>
                <w:color w:val="000000" w:themeColor="text1"/>
                <w:lang w:bidi="ar-JO"/>
              </w:rPr>
              <w:t xml:space="preserve">however, the time gap between the issued versions, the economic development, and the transformation of the economic structure, had made the comparability challenging. </w:t>
            </w:r>
          </w:p>
        </w:tc>
      </w:tr>
      <w:tr w:rsidR="00BF43BF" w:rsidRPr="00BF43BF" w14:paraId="39B316FE" w14:textId="77777777" w:rsidTr="00E839BF">
        <w:tc>
          <w:tcPr>
            <w:tcW w:w="8522" w:type="dxa"/>
            <w:gridSpan w:val="2"/>
          </w:tcPr>
          <w:p w14:paraId="0EBA13BF" w14:textId="77777777" w:rsidR="00F72FED" w:rsidRPr="00FC2A54" w:rsidRDefault="00F72FED" w:rsidP="00710B57">
            <w:pPr>
              <w:bidi w:val="0"/>
              <w:spacing w:line="360" w:lineRule="auto"/>
              <w:jc w:val="both"/>
              <w:rPr>
                <w:b/>
                <w:bCs/>
                <w:color w:val="4F81BD" w:themeColor="accent1"/>
                <w:rtl/>
                <w:lang w:bidi="ar-JO"/>
              </w:rPr>
            </w:pPr>
            <w:r w:rsidRPr="00FC2A54">
              <w:rPr>
                <w:b/>
                <w:bCs/>
                <w:color w:val="4F81BD" w:themeColor="accent1"/>
                <w:lang w:bidi="ar-JO"/>
              </w:rPr>
              <w:t>4-2</w:t>
            </w:r>
            <w:r w:rsidR="0034588D" w:rsidRPr="00FC2A54"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t xml:space="preserve"> </w:t>
            </w:r>
            <w:r w:rsidR="00710B57" w:rsidRPr="00FC2A54">
              <w:rPr>
                <w:b/>
                <w:bCs/>
                <w:color w:val="4F81BD" w:themeColor="accent1"/>
                <w:lang w:bidi="ar-JO"/>
              </w:rPr>
              <w:t>C</w:t>
            </w:r>
            <w:r w:rsidRPr="00FC2A54">
              <w:rPr>
                <w:b/>
                <w:bCs/>
                <w:color w:val="4F81BD" w:themeColor="accent1"/>
                <w:lang w:bidi="ar-JO"/>
              </w:rPr>
              <w:t>omparability with other statistics (ability to compare data with figures in other surveys, and with other countries)</w:t>
            </w:r>
          </w:p>
          <w:p w14:paraId="139441F5" w14:textId="77777777" w:rsidR="00E31419" w:rsidRPr="00BF43BF" w:rsidRDefault="00B47780" w:rsidP="00FC2A54">
            <w:pPr>
              <w:bidi w:val="0"/>
              <w:spacing w:line="276" w:lineRule="auto"/>
              <w:jc w:val="both"/>
              <w:rPr>
                <w:color w:val="000000" w:themeColor="text1"/>
                <w:rtl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>These outputs are comparable with other statistics that are geographically</w:t>
            </w:r>
            <w:r w:rsidR="00BF43BF" w:rsidRPr="00BF43BF">
              <w:rPr>
                <w:color w:val="000000" w:themeColor="text1"/>
                <w:lang w:bidi="ar-JO"/>
              </w:rPr>
              <w:t xml:space="preserve"> close</w:t>
            </w:r>
            <w:r w:rsidRPr="00BF43BF">
              <w:rPr>
                <w:color w:val="000000" w:themeColor="text1"/>
                <w:lang w:bidi="ar-JO"/>
              </w:rPr>
              <w:t xml:space="preserve"> where the economy</w:t>
            </w:r>
            <w:r w:rsidR="00BF43BF" w:rsidRPr="00BF43BF">
              <w:rPr>
                <w:color w:val="000000" w:themeColor="text1"/>
                <w:lang w:bidi="ar-JO"/>
              </w:rPr>
              <w:t xml:space="preserve"> structure</w:t>
            </w:r>
            <w:r w:rsidRPr="00BF43BF">
              <w:rPr>
                <w:color w:val="000000" w:themeColor="text1"/>
                <w:lang w:bidi="ar-JO"/>
              </w:rPr>
              <w:t xml:space="preserve"> and the patterns of economic behavior of individuals are </w:t>
            </w:r>
            <w:r w:rsidR="00BF43BF" w:rsidRPr="00BF43BF">
              <w:rPr>
                <w:color w:val="000000" w:themeColor="text1"/>
                <w:lang w:bidi="ar-JO"/>
              </w:rPr>
              <w:t>alike</w:t>
            </w:r>
            <w:r w:rsidRPr="00BF43BF">
              <w:rPr>
                <w:color w:val="000000" w:themeColor="text1"/>
                <w:lang w:bidi="ar-JO"/>
              </w:rPr>
              <w:t xml:space="preserve">. Taking into consideration the use </w:t>
            </w:r>
            <w:r w:rsidR="00BF43BF" w:rsidRPr="00BF43BF">
              <w:rPr>
                <w:color w:val="000000" w:themeColor="text1"/>
                <w:lang w:bidi="ar-JO"/>
              </w:rPr>
              <w:t>similar</w:t>
            </w:r>
            <w:r w:rsidRPr="00BF43BF">
              <w:rPr>
                <w:color w:val="000000" w:themeColor="text1"/>
                <w:lang w:bidi="ar-JO"/>
              </w:rPr>
              <w:t xml:space="preserve"> international definitions and classifications and all the rules related to the System of National Accounts 2008.</w:t>
            </w:r>
          </w:p>
        </w:tc>
      </w:tr>
      <w:tr w:rsidR="00BF43BF" w:rsidRPr="00BF43BF" w14:paraId="6D9A52F9" w14:textId="77777777" w:rsidTr="00E839BF">
        <w:tc>
          <w:tcPr>
            <w:tcW w:w="5437" w:type="dxa"/>
          </w:tcPr>
          <w:p w14:paraId="2685D096" w14:textId="77777777" w:rsidR="00F72FED" w:rsidRPr="00FC2A54" w:rsidRDefault="00F72FED" w:rsidP="006A7D4C">
            <w:pPr>
              <w:pStyle w:val="Heading1"/>
              <w:bidi w:val="0"/>
              <w:spacing w:line="360" w:lineRule="auto"/>
              <w:jc w:val="both"/>
              <w:outlineLvl w:val="0"/>
              <w:rPr>
                <w:color w:val="4F81BD" w:themeColor="accent1"/>
                <w:rtl/>
                <w:lang w:bidi="ar-JO"/>
              </w:rPr>
            </w:pPr>
            <w:bookmarkStart w:id="5" w:name="_5-_الوصول_للبيانات"/>
            <w:bookmarkEnd w:id="5"/>
            <w:r w:rsidRPr="00FC2A54">
              <w:rPr>
                <w:color w:val="4F81BD" w:themeColor="accent1"/>
                <w:lang w:bidi="ar-JO"/>
              </w:rPr>
              <w:t xml:space="preserve">5- data accessibility </w:t>
            </w:r>
          </w:p>
        </w:tc>
        <w:tc>
          <w:tcPr>
            <w:tcW w:w="3085" w:type="dxa"/>
          </w:tcPr>
          <w:p w14:paraId="769FDAD0" w14:textId="77777777" w:rsidR="00F72FED" w:rsidRPr="00BF43BF" w:rsidRDefault="00F72FED" w:rsidP="006A7D4C">
            <w:pPr>
              <w:spacing w:line="360" w:lineRule="auto"/>
              <w:jc w:val="both"/>
              <w:rPr>
                <w:color w:val="000000" w:themeColor="text1"/>
                <w:rtl/>
                <w:lang w:bidi="ar-JO"/>
              </w:rPr>
            </w:pPr>
          </w:p>
        </w:tc>
      </w:tr>
      <w:tr w:rsidR="00BF43BF" w:rsidRPr="00BF43BF" w14:paraId="68AE4CAB" w14:textId="77777777" w:rsidTr="00E839BF">
        <w:tc>
          <w:tcPr>
            <w:tcW w:w="8522" w:type="dxa"/>
            <w:gridSpan w:val="2"/>
          </w:tcPr>
          <w:p w14:paraId="546E0C92" w14:textId="77777777" w:rsidR="00F72FED" w:rsidRPr="00FC2A54" w:rsidRDefault="00F72FED" w:rsidP="006A7D4C">
            <w:pPr>
              <w:bidi w:val="0"/>
              <w:spacing w:line="360" w:lineRule="auto"/>
              <w:jc w:val="both"/>
              <w:rPr>
                <w:b/>
                <w:bCs/>
                <w:color w:val="4F81BD" w:themeColor="accent1"/>
                <w:rtl/>
                <w:lang w:bidi="ar-JO"/>
              </w:rPr>
            </w:pPr>
            <w:r w:rsidRPr="00FC2A54">
              <w:rPr>
                <w:b/>
                <w:bCs/>
                <w:color w:val="4F81BD" w:themeColor="accent1"/>
                <w:lang w:bidi="ar-JO"/>
              </w:rPr>
              <w:t xml:space="preserve">5-1 publication </w:t>
            </w:r>
            <w:r w:rsidR="006A7D4C" w:rsidRPr="00FC2A54">
              <w:rPr>
                <w:b/>
                <w:bCs/>
                <w:color w:val="4F81BD" w:themeColor="accent1"/>
                <w:lang w:bidi="ar-JO"/>
              </w:rPr>
              <w:t>format</w:t>
            </w:r>
            <w:r w:rsidRPr="00FC2A54">
              <w:rPr>
                <w:b/>
                <w:bCs/>
                <w:color w:val="4F81BD" w:themeColor="accent1"/>
                <w:lang w:bidi="ar-JO"/>
              </w:rPr>
              <w:t xml:space="preserve"> (how can the user access the data, e.g. DOS website, paper copies, </w:t>
            </w:r>
            <w:proofErr w:type="gramStart"/>
            <w:r w:rsidRPr="00FC2A54">
              <w:rPr>
                <w:b/>
                <w:bCs/>
                <w:color w:val="4F81BD" w:themeColor="accent1"/>
                <w:lang w:bidi="ar-JO"/>
              </w:rPr>
              <w:t>etc..</w:t>
            </w:r>
            <w:proofErr w:type="gramEnd"/>
            <w:r w:rsidRPr="00FC2A54">
              <w:rPr>
                <w:b/>
                <w:bCs/>
                <w:color w:val="4F81BD" w:themeColor="accent1"/>
                <w:lang w:bidi="ar-JO"/>
              </w:rPr>
              <w:t xml:space="preserve">) </w:t>
            </w:r>
          </w:p>
          <w:p w14:paraId="1CE52F75" w14:textId="77777777" w:rsidR="00F72FED" w:rsidRPr="00BF43BF" w:rsidRDefault="007706B1" w:rsidP="00BF43BF">
            <w:pPr>
              <w:bidi w:val="0"/>
              <w:spacing w:line="360" w:lineRule="auto"/>
              <w:rPr>
                <w:color w:val="000000" w:themeColor="text1"/>
                <w:lang w:bidi="ar-JO"/>
              </w:rPr>
            </w:pPr>
            <w:r w:rsidRPr="00BF43BF">
              <w:rPr>
                <w:color w:val="000000" w:themeColor="text1"/>
                <w:lang w:bidi="ar-JO"/>
              </w:rPr>
              <w:t xml:space="preserve">The data is </w:t>
            </w:r>
            <w:r w:rsidR="00BF43BF" w:rsidRPr="00BF43BF">
              <w:rPr>
                <w:color w:val="000000" w:themeColor="text1"/>
                <w:lang w:bidi="ar-JO"/>
              </w:rPr>
              <w:t>disseminated</w:t>
            </w:r>
            <w:r w:rsidRPr="00BF43BF">
              <w:rPr>
                <w:color w:val="000000" w:themeColor="text1"/>
                <w:lang w:bidi="ar-JO"/>
              </w:rPr>
              <w:t xml:space="preserve"> </w:t>
            </w:r>
            <w:r w:rsidR="00BF43BF" w:rsidRPr="00BF43BF">
              <w:rPr>
                <w:color w:val="000000" w:themeColor="text1"/>
                <w:lang w:bidi="ar-JO"/>
              </w:rPr>
              <w:t>online</w:t>
            </w:r>
            <w:r w:rsidRPr="00BF43BF">
              <w:rPr>
                <w:color w:val="000000" w:themeColor="text1"/>
                <w:lang w:bidi="ar-JO"/>
              </w:rPr>
              <w:t xml:space="preserve"> on the website of the Department of Statistics</w:t>
            </w:r>
            <w:r w:rsidR="00F72FED" w:rsidRPr="00BF43BF">
              <w:rPr>
                <w:color w:val="000000" w:themeColor="text1"/>
                <w:lang w:bidi="ar-JO"/>
              </w:rPr>
              <w:t>:</w:t>
            </w:r>
            <w:r w:rsidR="00710B57" w:rsidRPr="00BF43BF">
              <w:rPr>
                <w:color w:val="000000" w:themeColor="text1"/>
                <w:lang w:bidi="ar-JO"/>
              </w:rPr>
              <w:t xml:space="preserve"> </w:t>
            </w:r>
          </w:p>
          <w:p w14:paraId="1F5A5CFE" w14:textId="77777777" w:rsidR="003A7DE0" w:rsidRPr="00FC2A54" w:rsidRDefault="007706B1" w:rsidP="0034588D">
            <w:pPr>
              <w:spacing w:line="360" w:lineRule="auto"/>
              <w:jc w:val="right"/>
              <w:rPr>
                <w:color w:val="4F81BD" w:themeColor="accent1"/>
                <w:rtl/>
                <w:lang w:bidi="ar-JO"/>
              </w:rPr>
            </w:pPr>
            <w:r w:rsidRPr="00FC2A54">
              <w:rPr>
                <w:rStyle w:val="Hyperlink"/>
                <w:color w:val="4F81BD" w:themeColor="accent1"/>
                <w:lang w:bidi="ar-JO"/>
              </w:rPr>
              <w:t>http://www. dosweb.dos.gov.jo</w:t>
            </w:r>
            <w:r w:rsidR="00710B57" w:rsidRPr="00FC2A54">
              <w:rPr>
                <w:rStyle w:val="Hyperlink"/>
                <w:color w:val="4F81BD" w:themeColor="accent1"/>
                <w:lang w:bidi="ar-JO"/>
              </w:rPr>
              <w:t xml:space="preserve"> </w:t>
            </w:r>
          </w:p>
        </w:tc>
      </w:tr>
    </w:tbl>
    <w:p w14:paraId="01C03882" w14:textId="77777777" w:rsidR="00B12518" w:rsidRPr="00BF43BF" w:rsidRDefault="00B12518" w:rsidP="00FC2A54">
      <w:pPr>
        <w:spacing w:line="360" w:lineRule="auto"/>
        <w:jc w:val="both"/>
        <w:rPr>
          <w:color w:val="000000" w:themeColor="text1"/>
          <w:lang w:bidi="ar-JO"/>
        </w:rPr>
      </w:pPr>
    </w:p>
    <w:sectPr w:rsidR="00B12518" w:rsidRPr="00BF43BF" w:rsidSect="00FC2A54">
      <w:footerReference w:type="default" r:id="rId8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20227" w14:textId="77777777" w:rsidR="00B97A0B" w:rsidRDefault="00B97A0B" w:rsidP="000031B4">
      <w:pPr>
        <w:spacing w:after="0" w:line="240" w:lineRule="auto"/>
      </w:pPr>
      <w:r>
        <w:separator/>
      </w:r>
    </w:p>
  </w:endnote>
  <w:endnote w:type="continuationSeparator" w:id="0">
    <w:p w14:paraId="4FFBFF50" w14:textId="77777777" w:rsidR="00B97A0B" w:rsidRDefault="00B97A0B" w:rsidP="0000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55914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DD27E" w14:textId="4E52AEA3" w:rsidR="000031B4" w:rsidRDefault="00A728C3">
        <w:pPr>
          <w:pStyle w:val="Footer"/>
          <w:jc w:val="center"/>
        </w:pPr>
        <w:r>
          <w:fldChar w:fldCharType="begin"/>
        </w:r>
        <w:r w:rsidR="000031B4">
          <w:instrText xml:space="preserve"> PAGE   \* MERGEFORMAT </w:instrText>
        </w:r>
        <w:r>
          <w:fldChar w:fldCharType="separate"/>
        </w:r>
        <w:r w:rsidR="009054F4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49C12648" w14:textId="77777777" w:rsidR="000031B4" w:rsidRDefault="00003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5957F" w14:textId="77777777" w:rsidR="00B97A0B" w:rsidRDefault="00B97A0B" w:rsidP="000031B4">
      <w:pPr>
        <w:spacing w:after="0" w:line="240" w:lineRule="auto"/>
      </w:pPr>
      <w:r>
        <w:separator/>
      </w:r>
    </w:p>
  </w:footnote>
  <w:footnote w:type="continuationSeparator" w:id="0">
    <w:p w14:paraId="50C71203" w14:textId="77777777" w:rsidR="00B97A0B" w:rsidRDefault="00B97A0B" w:rsidP="00003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182E"/>
    <w:multiLevelType w:val="hybridMultilevel"/>
    <w:tmpl w:val="C3A65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F050E"/>
    <w:multiLevelType w:val="hybridMultilevel"/>
    <w:tmpl w:val="4DF8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D2"/>
    <w:rsid w:val="000025CD"/>
    <w:rsid w:val="000031B4"/>
    <w:rsid w:val="00011FFC"/>
    <w:rsid w:val="000421C7"/>
    <w:rsid w:val="0004255B"/>
    <w:rsid w:val="000639F4"/>
    <w:rsid w:val="0010115E"/>
    <w:rsid w:val="00112931"/>
    <w:rsid w:val="00132B83"/>
    <w:rsid w:val="00146F9F"/>
    <w:rsid w:val="00150F73"/>
    <w:rsid w:val="00201E7D"/>
    <w:rsid w:val="002253F5"/>
    <w:rsid w:val="00254595"/>
    <w:rsid w:val="0027118E"/>
    <w:rsid w:val="0028363C"/>
    <w:rsid w:val="002837F4"/>
    <w:rsid w:val="0028536F"/>
    <w:rsid w:val="00292ACA"/>
    <w:rsid w:val="002A08A9"/>
    <w:rsid w:val="002A47EB"/>
    <w:rsid w:val="002B269C"/>
    <w:rsid w:val="00322A0A"/>
    <w:rsid w:val="003324CA"/>
    <w:rsid w:val="00343153"/>
    <w:rsid w:val="0034588D"/>
    <w:rsid w:val="003A4A59"/>
    <w:rsid w:val="003A7DE0"/>
    <w:rsid w:val="003B590F"/>
    <w:rsid w:val="003E0EC8"/>
    <w:rsid w:val="003F07D2"/>
    <w:rsid w:val="00404CCC"/>
    <w:rsid w:val="00431201"/>
    <w:rsid w:val="004371CD"/>
    <w:rsid w:val="004A7234"/>
    <w:rsid w:val="004C4CA9"/>
    <w:rsid w:val="004D3422"/>
    <w:rsid w:val="004D3553"/>
    <w:rsid w:val="00513C82"/>
    <w:rsid w:val="0053088F"/>
    <w:rsid w:val="0054048F"/>
    <w:rsid w:val="00546689"/>
    <w:rsid w:val="00564C9C"/>
    <w:rsid w:val="005871D6"/>
    <w:rsid w:val="00591EAD"/>
    <w:rsid w:val="005C04A1"/>
    <w:rsid w:val="005C5ECE"/>
    <w:rsid w:val="005D5C1E"/>
    <w:rsid w:val="005D69A2"/>
    <w:rsid w:val="005E2789"/>
    <w:rsid w:val="005F5373"/>
    <w:rsid w:val="006149A5"/>
    <w:rsid w:val="0062754D"/>
    <w:rsid w:val="00627566"/>
    <w:rsid w:val="00642753"/>
    <w:rsid w:val="006476D7"/>
    <w:rsid w:val="006508C7"/>
    <w:rsid w:val="006669AE"/>
    <w:rsid w:val="00684C9D"/>
    <w:rsid w:val="006A4339"/>
    <w:rsid w:val="006A7BB3"/>
    <w:rsid w:val="006A7D4C"/>
    <w:rsid w:val="006C2A7A"/>
    <w:rsid w:val="006E4298"/>
    <w:rsid w:val="006F0295"/>
    <w:rsid w:val="00710B57"/>
    <w:rsid w:val="00711C6C"/>
    <w:rsid w:val="00714CB6"/>
    <w:rsid w:val="00716A55"/>
    <w:rsid w:val="00725880"/>
    <w:rsid w:val="00726A3A"/>
    <w:rsid w:val="007402E7"/>
    <w:rsid w:val="00756203"/>
    <w:rsid w:val="007706B1"/>
    <w:rsid w:val="00776690"/>
    <w:rsid w:val="007B453A"/>
    <w:rsid w:val="007B6ADE"/>
    <w:rsid w:val="007E3E62"/>
    <w:rsid w:val="007F0345"/>
    <w:rsid w:val="007F3263"/>
    <w:rsid w:val="00805019"/>
    <w:rsid w:val="00821780"/>
    <w:rsid w:val="00872C93"/>
    <w:rsid w:val="00883553"/>
    <w:rsid w:val="008839C4"/>
    <w:rsid w:val="00894C50"/>
    <w:rsid w:val="008B0574"/>
    <w:rsid w:val="009054F4"/>
    <w:rsid w:val="00937076"/>
    <w:rsid w:val="009370C8"/>
    <w:rsid w:val="00967E07"/>
    <w:rsid w:val="00975568"/>
    <w:rsid w:val="009939D4"/>
    <w:rsid w:val="00995600"/>
    <w:rsid w:val="00996CAE"/>
    <w:rsid w:val="009A0305"/>
    <w:rsid w:val="009B2A62"/>
    <w:rsid w:val="009C6723"/>
    <w:rsid w:val="009E25FA"/>
    <w:rsid w:val="009E71E9"/>
    <w:rsid w:val="009F6573"/>
    <w:rsid w:val="00A30E78"/>
    <w:rsid w:val="00A42AEA"/>
    <w:rsid w:val="00A4728E"/>
    <w:rsid w:val="00A61653"/>
    <w:rsid w:val="00A63304"/>
    <w:rsid w:val="00A728C3"/>
    <w:rsid w:val="00A836A1"/>
    <w:rsid w:val="00AA298D"/>
    <w:rsid w:val="00AA65E9"/>
    <w:rsid w:val="00AC3EA5"/>
    <w:rsid w:val="00AE2BAF"/>
    <w:rsid w:val="00AE6659"/>
    <w:rsid w:val="00AF4FD4"/>
    <w:rsid w:val="00B06733"/>
    <w:rsid w:val="00B06FAA"/>
    <w:rsid w:val="00B12518"/>
    <w:rsid w:val="00B152C8"/>
    <w:rsid w:val="00B211AB"/>
    <w:rsid w:val="00B237D5"/>
    <w:rsid w:val="00B24498"/>
    <w:rsid w:val="00B275AE"/>
    <w:rsid w:val="00B32FF7"/>
    <w:rsid w:val="00B47780"/>
    <w:rsid w:val="00B634EB"/>
    <w:rsid w:val="00B64614"/>
    <w:rsid w:val="00B80013"/>
    <w:rsid w:val="00B93D03"/>
    <w:rsid w:val="00B97A0B"/>
    <w:rsid w:val="00BB63CC"/>
    <w:rsid w:val="00BB7CCB"/>
    <w:rsid w:val="00BC0F00"/>
    <w:rsid w:val="00BF43BF"/>
    <w:rsid w:val="00C11345"/>
    <w:rsid w:val="00C21EF1"/>
    <w:rsid w:val="00C4573A"/>
    <w:rsid w:val="00C62BFF"/>
    <w:rsid w:val="00C67591"/>
    <w:rsid w:val="00C701B9"/>
    <w:rsid w:val="00C75D2C"/>
    <w:rsid w:val="00CB1246"/>
    <w:rsid w:val="00CB7B9D"/>
    <w:rsid w:val="00CC5FDC"/>
    <w:rsid w:val="00CE2324"/>
    <w:rsid w:val="00CF60C3"/>
    <w:rsid w:val="00D03004"/>
    <w:rsid w:val="00D16AE1"/>
    <w:rsid w:val="00D17799"/>
    <w:rsid w:val="00D2355E"/>
    <w:rsid w:val="00D258F6"/>
    <w:rsid w:val="00D34DBD"/>
    <w:rsid w:val="00D50625"/>
    <w:rsid w:val="00D63F9C"/>
    <w:rsid w:val="00D662B3"/>
    <w:rsid w:val="00D671E1"/>
    <w:rsid w:val="00D73E05"/>
    <w:rsid w:val="00D845BD"/>
    <w:rsid w:val="00D862C5"/>
    <w:rsid w:val="00D90F8B"/>
    <w:rsid w:val="00D93D45"/>
    <w:rsid w:val="00DB6B7B"/>
    <w:rsid w:val="00DC108C"/>
    <w:rsid w:val="00DE7BD7"/>
    <w:rsid w:val="00DF1FBF"/>
    <w:rsid w:val="00DF54BC"/>
    <w:rsid w:val="00E03B3C"/>
    <w:rsid w:val="00E10159"/>
    <w:rsid w:val="00E31419"/>
    <w:rsid w:val="00E71DE8"/>
    <w:rsid w:val="00E75E1B"/>
    <w:rsid w:val="00E77F16"/>
    <w:rsid w:val="00E839BF"/>
    <w:rsid w:val="00E83A63"/>
    <w:rsid w:val="00E83EDA"/>
    <w:rsid w:val="00EA5B88"/>
    <w:rsid w:val="00EB1828"/>
    <w:rsid w:val="00EE0FC7"/>
    <w:rsid w:val="00EE104C"/>
    <w:rsid w:val="00EF47C7"/>
    <w:rsid w:val="00EF4B87"/>
    <w:rsid w:val="00EF66B0"/>
    <w:rsid w:val="00F03021"/>
    <w:rsid w:val="00F074B2"/>
    <w:rsid w:val="00F11EE6"/>
    <w:rsid w:val="00F45859"/>
    <w:rsid w:val="00F602AE"/>
    <w:rsid w:val="00F642AA"/>
    <w:rsid w:val="00F72FED"/>
    <w:rsid w:val="00F83764"/>
    <w:rsid w:val="00F97B9E"/>
    <w:rsid w:val="00FC28EC"/>
    <w:rsid w:val="00FC2A54"/>
    <w:rsid w:val="00FD5AC9"/>
    <w:rsid w:val="00FE1B8E"/>
    <w:rsid w:val="00FE1BF3"/>
    <w:rsid w:val="00F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ADBC2"/>
  <w15:docId w15:val="{02231578-2D95-4F0B-84A4-BB084008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8C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C5F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F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F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A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9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5FD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5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F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F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CC5FDC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003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1B4"/>
  </w:style>
  <w:style w:type="paragraph" w:styleId="Footer">
    <w:name w:val="footer"/>
    <w:basedOn w:val="Normal"/>
    <w:link w:val="FooterChar"/>
    <w:uiPriority w:val="99"/>
    <w:unhideWhenUsed/>
    <w:rsid w:val="00003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1B4"/>
  </w:style>
  <w:style w:type="paragraph" w:styleId="BalloonText">
    <w:name w:val="Balloon Text"/>
    <w:basedOn w:val="Normal"/>
    <w:link w:val="BalloonTextChar"/>
    <w:uiPriority w:val="99"/>
    <w:semiHidden/>
    <w:unhideWhenUsed/>
    <w:rsid w:val="0088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68396-9A2D-468C-9F17-04C5E6C6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KHALAF</dc:creator>
  <cp:lastModifiedBy>Walaa Gharram</cp:lastModifiedBy>
  <cp:revision>7</cp:revision>
  <cp:lastPrinted>2022-03-24T09:58:00Z</cp:lastPrinted>
  <dcterms:created xsi:type="dcterms:W3CDTF">2023-03-22T08:16:00Z</dcterms:created>
  <dcterms:modified xsi:type="dcterms:W3CDTF">2024-07-04T09:01:00Z</dcterms:modified>
</cp:coreProperties>
</file>